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41C" w:rsidRPr="001B541C" w:rsidRDefault="00FE5440" w:rsidP="004666C0">
      <w:pPr>
        <w:autoSpaceDE w:val="0"/>
        <w:autoSpaceDN w:val="0"/>
        <w:adjustRightInd w:val="0"/>
        <w:spacing w:afterLines="30" w:after="108" w:line="480" w:lineRule="exact"/>
        <w:jc w:val="distribute"/>
        <w:rPr>
          <w:rFonts w:ascii="標楷體" w:eastAsia="標楷體" w:hAnsi="標楷體" w:cs="標楷體k...."/>
          <w:color w:val="000000"/>
          <w:kern w:val="0"/>
          <w:sz w:val="32"/>
          <w:szCs w:val="32"/>
        </w:rPr>
      </w:pPr>
      <w:r w:rsidRPr="001B541C">
        <w:rPr>
          <w:rFonts w:ascii="標楷體" w:eastAsia="標楷體" w:hAnsi="標楷體" w:cs="標楷體k...." w:hint="eastAsia"/>
          <w:color w:val="000000"/>
          <w:kern w:val="0"/>
          <w:sz w:val="32"/>
          <w:szCs w:val="32"/>
        </w:rPr>
        <w:t>國立臺北商業大學辦理自籌收入有績效人員工作酬勞支給基準</w:t>
      </w:r>
    </w:p>
    <w:p w:rsidR="00651727" w:rsidRDefault="00651727" w:rsidP="00651727">
      <w:pPr>
        <w:spacing w:line="300" w:lineRule="exact"/>
        <w:jc w:val="right"/>
        <w:rPr>
          <w:rFonts w:ascii="標楷體" w:eastAsia="標楷體" w:hAnsi="標楷體"/>
          <w:sz w:val="20"/>
        </w:rPr>
      </w:pPr>
      <w:r w:rsidRPr="00E24028">
        <w:rPr>
          <w:rFonts w:ascii="標楷體" w:eastAsia="標楷體" w:hAnsi="標楷體" w:hint="eastAsia"/>
          <w:sz w:val="20"/>
        </w:rPr>
        <w:t>105年</w:t>
      </w:r>
      <w:r>
        <w:rPr>
          <w:rFonts w:ascii="標楷體" w:eastAsia="標楷體" w:hAnsi="標楷體" w:hint="eastAsia"/>
          <w:sz w:val="20"/>
        </w:rPr>
        <w:t>4</w:t>
      </w:r>
      <w:r w:rsidRPr="00E24028">
        <w:rPr>
          <w:rFonts w:ascii="標楷體" w:eastAsia="標楷體" w:hAnsi="標楷體" w:hint="eastAsia"/>
          <w:sz w:val="20"/>
        </w:rPr>
        <w:t>月</w:t>
      </w:r>
      <w:r>
        <w:rPr>
          <w:rFonts w:ascii="標楷體" w:eastAsia="標楷體" w:hAnsi="標楷體" w:hint="eastAsia"/>
          <w:sz w:val="20"/>
        </w:rPr>
        <w:t>28</w:t>
      </w:r>
      <w:r w:rsidRPr="00E24028">
        <w:rPr>
          <w:rFonts w:ascii="標楷體" w:eastAsia="標楷體" w:hAnsi="標楷體" w:hint="eastAsia"/>
          <w:sz w:val="20"/>
        </w:rPr>
        <w:t>日</w:t>
      </w:r>
      <w:r>
        <w:rPr>
          <w:rFonts w:ascii="標楷體" w:eastAsia="標楷體" w:hAnsi="標楷體" w:hint="eastAsia"/>
          <w:sz w:val="20"/>
        </w:rPr>
        <w:t>104學年度第2學期第6次行政會議</w:t>
      </w:r>
      <w:r w:rsidRPr="00E24028">
        <w:rPr>
          <w:rFonts w:ascii="標楷體" w:eastAsia="標楷體" w:hAnsi="標楷體" w:hint="eastAsia"/>
          <w:sz w:val="20"/>
        </w:rPr>
        <w:t>審議通過</w:t>
      </w:r>
    </w:p>
    <w:p w:rsidR="004666C0" w:rsidRDefault="004666C0" w:rsidP="004666C0">
      <w:pPr>
        <w:spacing w:line="300" w:lineRule="exact"/>
        <w:jc w:val="right"/>
        <w:rPr>
          <w:rFonts w:ascii="標楷體" w:eastAsia="標楷體" w:hAnsi="標楷體"/>
          <w:sz w:val="20"/>
        </w:rPr>
      </w:pPr>
      <w:r w:rsidRPr="00E24028">
        <w:rPr>
          <w:rFonts w:ascii="標楷體" w:eastAsia="標楷體" w:hAnsi="標楷體" w:hint="eastAsia"/>
          <w:sz w:val="20"/>
        </w:rPr>
        <w:t>105年</w:t>
      </w:r>
      <w:r>
        <w:rPr>
          <w:rFonts w:ascii="標楷體" w:eastAsia="標楷體" w:hAnsi="標楷體" w:hint="eastAsia"/>
          <w:sz w:val="20"/>
        </w:rPr>
        <w:t>5</w:t>
      </w:r>
      <w:r w:rsidRPr="00E24028">
        <w:rPr>
          <w:rFonts w:ascii="標楷體" w:eastAsia="標楷體" w:hAnsi="標楷體" w:hint="eastAsia"/>
          <w:sz w:val="20"/>
        </w:rPr>
        <w:t>月</w:t>
      </w:r>
      <w:r>
        <w:rPr>
          <w:rFonts w:ascii="標楷體" w:eastAsia="標楷體" w:hAnsi="標楷體" w:hint="eastAsia"/>
          <w:sz w:val="20"/>
        </w:rPr>
        <w:t>18</w:t>
      </w:r>
      <w:r w:rsidRPr="00E24028">
        <w:rPr>
          <w:rFonts w:ascii="標楷體" w:eastAsia="標楷體" w:hAnsi="標楷體" w:hint="eastAsia"/>
          <w:sz w:val="20"/>
        </w:rPr>
        <w:t>日</w:t>
      </w:r>
      <w:proofErr w:type="gramStart"/>
      <w:r w:rsidR="00651727">
        <w:rPr>
          <w:rFonts w:ascii="標楷體" w:eastAsia="標楷體" w:hAnsi="標楷體" w:hint="eastAsia"/>
          <w:sz w:val="20"/>
        </w:rPr>
        <w:t>105</w:t>
      </w:r>
      <w:proofErr w:type="gramEnd"/>
      <w:r w:rsidR="00651727">
        <w:rPr>
          <w:rFonts w:ascii="標楷體" w:eastAsia="標楷體" w:hAnsi="標楷體" w:hint="eastAsia"/>
          <w:sz w:val="20"/>
        </w:rPr>
        <w:t>年度第2次</w:t>
      </w:r>
      <w:r w:rsidRPr="00E24028">
        <w:rPr>
          <w:rFonts w:ascii="標楷體" w:eastAsia="標楷體" w:hAnsi="標楷體" w:hint="eastAsia"/>
          <w:sz w:val="20"/>
        </w:rPr>
        <w:t>校務基金管理委員會</w:t>
      </w:r>
      <w:r w:rsidR="00651727">
        <w:rPr>
          <w:rFonts w:ascii="標楷體" w:eastAsia="標楷體" w:hAnsi="標楷體" w:hint="eastAsia"/>
          <w:sz w:val="20"/>
        </w:rPr>
        <w:t>議</w:t>
      </w:r>
      <w:r w:rsidRPr="00E24028">
        <w:rPr>
          <w:rFonts w:ascii="標楷體" w:eastAsia="標楷體" w:hAnsi="標楷體" w:hint="eastAsia"/>
          <w:sz w:val="20"/>
        </w:rPr>
        <w:t>審議通過</w:t>
      </w:r>
    </w:p>
    <w:p w:rsidR="00651727" w:rsidRPr="00651727" w:rsidRDefault="00651727" w:rsidP="004666C0">
      <w:pPr>
        <w:spacing w:line="300" w:lineRule="exact"/>
        <w:jc w:val="right"/>
        <w:rPr>
          <w:rFonts w:ascii="標楷體" w:eastAsia="標楷體" w:hAnsi="標楷體"/>
          <w:sz w:val="20"/>
        </w:rPr>
      </w:pPr>
    </w:p>
    <w:p w:rsidR="00FE5440" w:rsidRPr="00FE5440" w:rsidRDefault="00FE5440" w:rsidP="004666C0">
      <w:pPr>
        <w:autoSpaceDE w:val="0"/>
        <w:autoSpaceDN w:val="0"/>
        <w:adjustRightInd w:val="0"/>
        <w:spacing w:beforeLines="30" w:before="108" w:line="480" w:lineRule="exact"/>
        <w:ind w:left="574" w:hangingChars="205" w:hanging="574"/>
        <w:rPr>
          <w:rFonts w:ascii="標楷體" w:eastAsia="標楷體" w:hAnsi="標楷體" w:cs="標楷體k...."/>
          <w:color w:val="000000"/>
          <w:kern w:val="0"/>
          <w:sz w:val="28"/>
          <w:szCs w:val="28"/>
        </w:rPr>
      </w:pPr>
      <w:r w:rsidRPr="00FE5440">
        <w:rPr>
          <w:rFonts w:ascii="標楷體" w:eastAsia="標楷體" w:hAnsi="標楷體" w:cs="標楷體k...." w:hint="eastAsia"/>
          <w:color w:val="000000"/>
          <w:kern w:val="0"/>
          <w:sz w:val="28"/>
          <w:szCs w:val="28"/>
        </w:rPr>
        <w:t>一、國立</w:t>
      </w:r>
      <w:proofErr w:type="gramStart"/>
      <w:r w:rsidRPr="00FE5440">
        <w:rPr>
          <w:rFonts w:ascii="標楷體" w:eastAsia="標楷體" w:hAnsi="標楷體" w:cs="標楷體k...." w:hint="eastAsia"/>
          <w:color w:val="000000"/>
          <w:kern w:val="0"/>
          <w:sz w:val="28"/>
          <w:szCs w:val="28"/>
        </w:rPr>
        <w:t>臺</w:t>
      </w:r>
      <w:proofErr w:type="gramEnd"/>
      <w:r w:rsidRPr="00FE5440">
        <w:rPr>
          <w:rFonts w:ascii="標楷體" w:eastAsia="標楷體" w:hAnsi="標楷體" w:cs="標楷體k...." w:hint="eastAsia"/>
          <w:color w:val="000000"/>
          <w:kern w:val="0"/>
          <w:sz w:val="28"/>
          <w:szCs w:val="28"/>
        </w:rPr>
        <w:t>北商業大學</w:t>
      </w:r>
      <w:r w:rsidRPr="00FE5440">
        <w:rPr>
          <w:rFonts w:ascii="標楷體" w:eastAsia="標楷體" w:hAnsi="標楷體" w:cs="標楷體k...."/>
          <w:color w:val="000000"/>
          <w:kern w:val="0"/>
          <w:sz w:val="28"/>
          <w:szCs w:val="28"/>
        </w:rPr>
        <w:t>(</w:t>
      </w:r>
      <w:r w:rsidRPr="00FE5440">
        <w:rPr>
          <w:rFonts w:ascii="標楷體" w:eastAsia="標楷體" w:hAnsi="標楷體" w:cs="標楷體k...." w:hint="eastAsia"/>
          <w:color w:val="000000"/>
          <w:kern w:val="0"/>
          <w:sz w:val="28"/>
          <w:szCs w:val="28"/>
        </w:rPr>
        <w:t>以下簡稱本校</w:t>
      </w:r>
      <w:r w:rsidRPr="00FE5440">
        <w:rPr>
          <w:rFonts w:ascii="標楷體" w:eastAsia="標楷體" w:hAnsi="標楷體" w:cs="標楷體k...."/>
          <w:color w:val="000000"/>
          <w:kern w:val="0"/>
          <w:sz w:val="28"/>
          <w:szCs w:val="28"/>
        </w:rPr>
        <w:t>)</w:t>
      </w:r>
      <w:r w:rsidRPr="00FE5440">
        <w:rPr>
          <w:rFonts w:ascii="標楷體" w:eastAsia="標楷體" w:hAnsi="標楷體" w:cs="標楷體k...." w:hint="eastAsia"/>
          <w:color w:val="000000"/>
          <w:kern w:val="0"/>
          <w:sz w:val="28"/>
          <w:szCs w:val="28"/>
        </w:rPr>
        <w:t>為獎勵辦理自籌收入有績效之人員，特依本校校務基金自籌收入收支管理要點第七點第二項規定，訂定本校辦理自籌收入有績效人員工作酬勞支給基準</w:t>
      </w:r>
      <w:r w:rsidRPr="00FE5440">
        <w:rPr>
          <w:rFonts w:ascii="標楷體" w:eastAsia="標楷體" w:hAnsi="標楷體" w:cs="標楷體k...."/>
          <w:color w:val="000000"/>
          <w:kern w:val="0"/>
          <w:sz w:val="28"/>
          <w:szCs w:val="28"/>
        </w:rPr>
        <w:t>(</w:t>
      </w:r>
      <w:r w:rsidRPr="00FE5440">
        <w:rPr>
          <w:rFonts w:ascii="標楷體" w:eastAsia="標楷體" w:hAnsi="標楷體" w:cs="標楷體k...." w:hint="eastAsia"/>
          <w:color w:val="000000"/>
          <w:kern w:val="0"/>
          <w:sz w:val="28"/>
          <w:szCs w:val="28"/>
        </w:rPr>
        <w:t>以下簡稱本支給基準</w:t>
      </w:r>
      <w:r w:rsidRPr="00FE5440">
        <w:rPr>
          <w:rFonts w:ascii="標楷體" w:eastAsia="標楷體" w:hAnsi="標楷體" w:cs="標楷體k...."/>
          <w:color w:val="000000"/>
          <w:kern w:val="0"/>
          <w:sz w:val="28"/>
          <w:szCs w:val="28"/>
        </w:rPr>
        <w:t>)</w:t>
      </w:r>
      <w:r w:rsidRPr="00FE5440">
        <w:rPr>
          <w:rFonts w:ascii="標楷體" w:eastAsia="標楷體" w:hAnsi="標楷體" w:cs="標楷體k...." w:hint="eastAsia"/>
          <w:color w:val="000000"/>
          <w:kern w:val="0"/>
          <w:sz w:val="28"/>
          <w:szCs w:val="28"/>
        </w:rPr>
        <w:t>。</w:t>
      </w:r>
      <w:r w:rsidRPr="00FE5440">
        <w:rPr>
          <w:rFonts w:ascii="標楷體" w:eastAsia="標楷體" w:hAnsi="標楷體" w:cs="標楷體k...."/>
          <w:color w:val="000000"/>
          <w:kern w:val="0"/>
          <w:sz w:val="28"/>
          <w:szCs w:val="28"/>
        </w:rPr>
        <w:t xml:space="preserve"> </w:t>
      </w:r>
    </w:p>
    <w:p w:rsidR="00FE5440" w:rsidRPr="00FE5440" w:rsidRDefault="00FE5440" w:rsidP="00E4761C">
      <w:pPr>
        <w:autoSpaceDE w:val="0"/>
        <w:autoSpaceDN w:val="0"/>
        <w:adjustRightInd w:val="0"/>
        <w:spacing w:line="480" w:lineRule="exact"/>
        <w:ind w:left="546" w:hangingChars="195" w:hanging="546"/>
        <w:rPr>
          <w:rFonts w:ascii="標楷體" w:eastAsia="標楷體" w:hAnsi="標楷體" w:cs="標楷體k...."/>
          <w:color w:val="000000"/>
          <w:kern w:val="0"/>
          <w:sz w:val="28"/>
          <w:szCs w:val="28"/>
        </w:rPr>
      </w:pPr>
      <w:r w:rsidRPr="00FE5440">
        <w:rPr>
          <w:rFonts w:ascii="標楷體" w:eastAsia="標楷體" w:hAnsi="標楷體" w:cs="標楷體k...." w:hint="eastAsia"/>
          <w:color w:val="000000"/>
          <w:kern w:val="0"/>
          <w:sz w:val="28"/>
          <w:szCs w:val="28"/>
        </w:rPr>
        <w:t>二、本支給基準所稱辦理自籌收入有績效人員，係指辦理自籌收入業務或支援辦理自籌收支相關或專案業務，著有績效之人員。</w:t>
      </w:r>
      <w:r w:rsidRPr="00FE5440">
        <w:rPr>
          <w:rFonts w:ascii="標楷體" w:eastAsia="標楷體" w:hAnsi="標楷體" w:cs="標楷體k...."/>
          <w:color w:val="000000"/>
          <w:kern w:val="0"/>
          <w:sz w:val="28"/>
          <w:szCs w:val="28"/>
        </w:rPr>
        <w:t xml:space="preserve"> </w:t>
      </w:r>
    </w:p>
    <w:p w:rsidR="00FE5440" w:rsidRPr="00FE5440" w:rsidRDefault="00FE5440" w:rsidP="00E4761C">
      <w:pPr>
        <w:autoSpaceDE w:val="0"/>
        <w:autoSpaceDN w:val="0"/>
        <w:adjustRightInd w:val="0"/>
        <w:spacing w:line="480" w:lineRule="exact"/>
        <w:ind w:left="546" w:hangingChars="195" w:hanging="546"/>
        <w:rPr>
          <w:rFonts w:ascii="標楷體" w:eastAsia="標楷體" w:hAnsi="標楷體" w:cs="標楷體k...."/>
          <w:color w:val="000000"/>
          <w:kern w:val="0"/>
          <w:sz w:val="28"/>
          <w:szCs w:val="28"/>
        </w:rPr>
      </w:pPr>
      <w:r w:rsidRPr="00FE5440">
        <w:rPr>
          <w:rFonts w:ascii="標楷體" w:eastAsia="標楷體" w:hAnsi="標楷體" w:cs="標楷體k...." w:hint="eastAsia"/>
          <w:color w:val="000000"/>
          <w:kern w:val="0"/>
          <w:sz w:val="28"/>
          <w:szCs w:val="28"/>
        </w:rPr>
        <w:t>三、本工作酬勞核發之對象為編制內行政人員、編制外以契約進用之各類人員及兼任行政職務之教師。</w:t>
      </w:r>
      <w:r w:rsidRPr="00FE5440">
        <w:rPr>
          <w:rFonts w:ascii="標楷體" w:eastAsia="標楷體" w:hAnsi="標楷體" w:cs="標楷體k...."/>
          <w:color w:val="000000"/>
          <w:kern w:val="0"/>
          <w:sz w:val="28"/>
          <w:szCs w:val="28"/>
        </w:rPr>
        <w:t xml:space="preserve"> </w:t>
      </w:r>
    </w:p>
    <w:p w:rsidR="00FE5440" w:rsidRPr="00FE5440" w:rsidRDefault="00FE5440" w:rsidP="00E4761C">
      <w:pPr>
        <w:autoSpaceDE w:val="0"/>
        <w:autoSpaceDN w:val="0"/>
        <w:adjustRightInd w:val="0"/>
        <w:spacing w:line="480" w:lineRule="exact"/>
        <w:ind w:left="560" w:hangingChars="200" w:hanging="560"/>
        <w:rPr>
          <w:rFonts w:ascii="標楷體" w:eastAsia="標楷體" w:hAnsi="標楷體" w:cs="標楷體k...."/>
          <w:color w:val="000000"/>
          <w:kern w:val="0"/>
          <w:sz w:val="28"/>
          <w:szCs w:val="28"/>
        </w:rPr>
      </w:pPr>
      <w:r w:rsidRPr="00FE5440">
        <w:rPr>
          <w:rFonts w:ascii="標楷體" w:eastAsia="標楷體" w:hAnsi="標楷體" w:cs="標楷體k...." w:hint="eastAsia"/>
          <w:color w:val="000000"/>
          <w:kern w:val="0"/>
          <w:sz w:val="28"/>
          <w:szCs w:val="28"/>
        </w:rPr>
        <w:t>四、</w:t>
      </w:r>
      <w:r w:rsidRPr="00FE5440">
        <w:rPr>
          <w:rFonts w:ascii="標楷體" w:eastAsia="標楷體" w:hAnsi="標楷體" w:cs="標楷體"/>
          <w:color w:val="000000"/>
          <w:kern w:val="0"/>
          <w:sz w:val="28"/>
          <w:szCs w:val="28"/>
        </w:rPr>
        <w:t>本</w:t>
      </w:r>
      <w:r w:rsidRPr="00FE5440">
        <w:rPr>
          <w:rFonts w:ascii="標楷體" w:eastAsia="標楷體" w:hAnsi="標楷體" w:cs="標楷體k...." w:hint="eastAsia"/>
          <w:color w:val="000000"/>
          <w:kern w:val="0"/>
          <w:sz w:val="28"/>
          <w:szCs w:val="28"/>
        </w:rPr>
        <w:t>支給基準</w:t>
      </w:r>
      <w:r w:rsidRPr="00FE5440">
        <w:rPr>
          <w:rFonts w:ascii="標楷體" w:eastAsia="標楷體" w:hAnsi="標楷體" w:cs="標楷體"/>
          <w:color w:val="000000"/>
          <w:kern w:val="0"/>
          <w:sz w:val="28"/>
          <w:szCs w:val="28"/>
        </w:rPr>
        <w:t>經費來源，由本校受贈收入、場地設備管理收入、推廣教育收入、產學合作收入、政府科研補助或委託辦理之收入、投資取得之收益及其他收入支應，不得以學雜費收入</w:t>
      </w:r>
      <w:r w:rsidRPr="00FE5440">
        <w:rPr>
          <w:rFonts w:ascii="標楷體" w:eastAsia="標楷體" w:hAnsi="標楷體" w:cs="標楷體" w:hint="eastAsia"/>
          <w:color w:val="000000"/>
          <w:kern w:val="0"/>
          <w:sz w:val="28"/>
          <w:szCs w:val="28"/>
        </w:rPr>
        <w:t>列支。</w:t>
      </w:r>
    </w:p>
    <w:p w:rsidR="00FE5440" w:rsidRPr="00FE5440" w:rsidRDefault="00FE5440" w:rsidP="00FE5440">
      <w:pPr>
        <w:autoSpaceDE w:val="0"/>
        <w:autoSpaceDN w:val="0"/>
        <w:adjustRightInd w:val="0"/>
        <w:spacing w:line="480" w:lineRule="exact"/>
        <w:ind w:left="560" w:hangingChars="200" w:hanging="560"/>
        <w:rPr>
          <w:rFonts w:ascii="標楷體" w:eastAsia="標楷體" w:hAnsi="標楷體" w:cs="標楷體k...."/>
          <w:color w:val="000000"/>
          <w:kern w:val="0"/>
          <w:sz w:val="28"/>
          <w:szCs w:val="28"/>
        </w:rPr>
      </w:pPr>
      <w:r w:rsidRPr="00FE5440">
        <w:rPr>
          <w:rFonts w:ascii="標楷體" w:eastAsia="標楷體" w:hAnsi="標楷體" w:cs="標楷體k...." w:hint="eastAsia"/>
          <w:color w:val="000000"/>
          <w:kern w:val="0"/>
          <w:sz w:val="28"/>
          <w:szCs w:val="28"/>
        </w:rPr>
        <w:t>五、本支給基準所稱辦理自籌收入有績效，係指符合以下指標之一者：</w:t>
      </w:r>
      <w:r w:rsidRPr="00FE5440">
        <w:rPr>
          <w:rFonts w:ascii="標楷體" w:eastAsia="標楷體" w:hAnsi="標楷體" w:cs="標楷體k...."/>
          <w:color w:val="000000"/>
          <w:kern w:val="0"/>
          <w:sz w:val="28"/>
          <w:szCs w:val="28"/>
        </w:rPr>
        <w:t xml:space="preserve"> </w:t>
      </w:r>
    </w:p>
    <w:p w:rsidR="00FE5440" w:rsidRPr="00FE5440" w:rsidRDefault="00FE5440" w:rsidP="00FE5440">
      <w:pPr>
        <w:autoSpaceDE w:val="0"/>
        <w:autoSpaceDN w:val="0"/>
        <w:adjustRightInd w:val="0"/>
        <w:spacing w:line="480" w:lineRule="exact"/>
        <w:ind w:leftChars="232" w:left="557"/>
        <w:rPr>
          <w:rFonts w:ascii="標楷體" w:eastAsia="標楷體" w:hAnsi="標楷體" w:cs="標楷體k...."/>
          <w:color w:val="000000"/>
          <w:kern w:val="0"/>
          <w:sz w:val="28"/>
          <w:szCs w:val="28"/>
        </w:rPr>
      </w:pPr>
      <w:r w:rsidRPr="00FE5440">
        <w:rPr>
          <w:rFonts w:ascii="標楷體" w:eastAsia="標楷體" w:hAnsi="標楷體" w:cs="標楷體k...." w:hint="eastAsia"/>
          <w:color w:val="000000"/>
          <w:kern w:val="0"/>
          <w:sz w:val="28"/>
          <w:szCs w:val="28"/>
        </w:rPr>
        <w:t>（一）對於經辦業務之執行，認真負責且達成率良好者。</w:t>
      </w:r>
      <w:r w:rsidRPr="00FE5440">
        <w:rPr>
          <w:rFonts w:ascii="標楷體" w:eastAsia="標楷體" w:hAnsi="標楷體" w:cs="標楷體k...."/>
          <w:color w:val="000000"/>
          <w:kern w:val="0"/>
          <w:sz w:val="28"/>
          <w:szCs w:val="28"/>
        </w:rPr>
        <w:t xml:space="preserve"> </w:t>
      </w:r>
    </w:p>
    <w:p w:rsidR="00FE5440" w:rsidRPr="00FE5440" w:rsidRDefault="00FE5440" w:rsidP="00E4761C">
      <w:pPr>
        <w:autoSpaceDE w:val="0"/>
        <w:autoSpaceDN w:val="0"/>
        <w:adjustRightInd w:val="0"/>
        <w:spacing w:line="480" w:lineRule="exact"/>
        <w:ind w:leftChars="232" w:left="1397" w:hangingChars="300" w:hanging="840"/>
        <w:rPr>
          <w:rFonts w:ascii="標楷體" w:eastAsia="標楷體" w:hAnsi="標楷體" w:cs="標楷體k...."/>
          <w:color w:val="000000"/>
          <w:kern w:val="0"/>
          <w:sz w:val="28"/>
          <w:szCs w:val="28"/>
        </w:rPr>
      </w:pPr>
      <w:r w:rsidRPr="00FE5440">
        <w:rPr>
          <w:rFonts w:ascii="標楷體" w:eastAsia="標楷體" w:hAnsi="標楷體" w:cs="標楷體k...." w:hint="eastAsia"/>
          <w:color w:val="000000"/>
          <w:kern w:val="0"/>
          <w:sz w:val="28"/>
          <w:szCs w:val="28"/>
        </w:rPr>
        <w:t>（二）對於經辦業務積極創新，能提出具體有效方法，經採行確具成效者。</w:t>
      </w:r>
      <w:r w:rsidRPr="00FE5440">
        <w:rPr>
          <w:rFonts w:ascii="標楷體" w:eastAsia="標楷體" w:hAnsi="標楷體" w:cs="標楷體k...."/>
          <w:color w:val="000000"/>
          <w:kern w:val="0"/>
          <w:sz w:val="28"/>
          <w:szCs w:val="28"/>
        </w:rPr>
        <w:t xml:space="preserve"> </w:t>
      </w:r>
    </w:p>
    <w:p w:rsidR="00FE5440" w:rsidRPr="00FE5440" w:rsidRDefault="00FE5440" w:rsidP="00E4761C">
      <w:pPr>
        <w:autoSpaceDE w:val="0"/>
        <w:autoSpaceDN w:val="0"/>
        <w:adjustRightInd w:val="0"/>
        <w:spacing w:line="480" w:lineRule="exact"/>
        <w:ind w:leftChars="232" w:left="1383" w:hangingChars="295" w:hanging="826"/>
        <w:rPr>
          <w:rFonts w:ascii="標楷體" w:eastAsia="標楷體" w:hAnsi="標楷體" w:cs="標楷體k...."/>
          <w:color w:val="000000"/>
          <w:kern w:val="0"/>
          <w:sz w:val="28"/>
          <w:szCs w:val="28"/>
        </w:rPr>
      </w:pPr>
      <w:r w:rsidRPr="00FE5440">
        <w:rPr>
          <w:rFonts w:ascii="標楷體" w:eastAsia="標楷體" w:hAnsi="標楷體" w:cs="標楷體k...." w:hint="eastAsia"/>
          <w:color w:val="000000"/>
          <w:kern w:val="0"/>
          <w:sz w:val="28"/>
          <w:szCs w:val="28"/>
        </w:rPr>
        <w:t>（三）對於經辦業務上之重大困難問題，能提出有效解決方案予以順利解決者。</w:t>
      </w:r>
      <w:r w:rsidRPr="00FE5440">
        <w:rPr>
          <w:rFonts w:ascii="標楷體" w:eastAsia="標楷體" w:hAnsi="標楷體" w:cs="標楷體k...."/>
          <w:color w:val="000000"/>
          <w:kern w:val="0"/>
          <w:sz w:val="28"/>
          <w:szCs w:val="28"/>
        </w:rPr>
        <w:t xml:space="preserve"> </w:t>
      </w:r>
    </w:p>
    <w:p w:rsidR="00FE5440" w:rsidRPr="00FE5440" w:rsidRDefault="00FE5440" w:rsidP="00E4761C">
      <w:pPr>
        <w:autoSpaceDE w:val="0"/>
        <w:autoSpaceDN w:val="0"/>
        <w:adjustRightInd w:val="0"/>
        <w:spacing w:line="480" w:lineRule="exact"/>
        <w:ind w:leftChars="232" w:left="1397" w:hangingChars="300" w:hanging="840"/>
        <w:rPr>
          <w:rFonts w:ascii="標楷體" w:eastAsia="標楷體" w:hAnsi="標楷體" w:cs="標楷體k...."/>
          <w:color w:val="000000"/>
          <w:kern w:val="0"/>
          <w:sz w:val="28"/>
          <w:szCs w:val="28"/>
        </w:rPr>
      </w:pPr>
      <w:r w:rsidRPr="00FE5440">
        <w:rPr>
          <w:rFonts w:ascii="標楷體" w:eastAsia="標楷體" w:hAnsi="標楷體" w:cs="標楷體k...." w:hint="eastAsia"/>
          <w:color w:val="000000"/>
          <w:kern w:val="0"/>
          <w:sz w:val="28"/>
          <w:szCs w:val="28"/>
        </w:rPr>
        <w:t>（四）辦理募款受贈、場地租借管理、推廣教育開班招生、產學合作招商締約、投資收益業務、</w:t>
      </w:r>
      <w:r w:rsidRPr="00FE5440">
        <w:rPr>
          <w:rFonts w:ascii="標楷體" w:eastAsia="標楷體" w:hAnsi="標楷體" w:cs="標楷體" w:hint="eastAsia"/>
          <w:color w:val="000000"/>
          <w:kern w:val="0"/>
          <w:sz w:val="28"/>
          <w:szCs w:val="28"/>
        </w:rPr>
        <w:t>政府科研補助或委託業務</w:t>
      </w:r>
      <w:r w:rsidRPr="00FE5440">
        <w:rPr>
          <w:rFonts w:ascii="標楷體" w:eastAsia="標楷體" w:hAnsi="標楷體" w:cs="標楷體k...." w:hint="eastAsia"/>
          <w:color w:val="000000"/>
          <w:kern w:val="0"/>
          <w:sz w:val="28"/>
          <w:szCs w:val="28"/>
        </w:rPr>
        <w:t>有具體成果，績效顯著者。</w:t>
      </w:r>
    </w:p>
    <w:p w:rsidR="00FE5440" w:rsidRPr="00FE5440" w:rsidRDefault="00FE5440" w:rsidP="00E4761C">
      <w:pPr>
        <w:autoSpaceDE w:val="0"/>
        <w:autoSpaceDN w:val="0"/>
        <w:adjustRightInd w:val="0"/>
        <w:spacing w:line="480" w:lineRule="exact"/>
        <w:ind w:leftChars="232" w:left="1397" w:hangingChars="300" w:hanging="840"/>
        <w:rPr>
          <w:rFonts w:ascii="標楷體" w:eastAsia="標楷體" w:hAnsi="標楷體" w:cs="標楷體k...."/>
          <w:color w:val="000000"/>
          <w:kern w:val="0"/>
          <w:sz w:val="28"/>
          <w:szCs w:val="28"/>
        </w:rPr>
      </w:pPr>
      <w:r w:rsidRPr="00FE5440">
        <w:rPr>
          <w:rFonts w:ascii="標楷體" w:eastAsia="標楷體" w:hAnsi="標楷體" w:cs="標楷體k...." w:hint="eastAsia"/>
          <w:color w:val="000000"/>
          <w:kern w:val="0"/>
          <w:sz w:val="28"/>
          <w:szCs w:val="28"/>
        </w:rPr>
        <w:t>（五）</w:t>
      </w:r>
      <w:r w:rsidRPr="00FE5440">
        <w:rPr>
          <w:rFonts w:ascii="標楷體" w:eastAsia="標楷體" w:hAnsi="標楷體" w:cs="標楷體"/>
          <w:color w:val="000000"/>
          <w:kern w:val="0"/>
          <w:sz w:val="28"/>
          <w:szCs w:val="28"/>
        </w:rPr>
        <w:t>適時消弭意外事件或搶救重大災害，處置得宜，對維護生命財產有貢獻者。</w:t>
      </w:r>
      <w:r w:rsidRPr="00FE5440">
        <w:rPr>
          <w:rFonts w:ascii="標楷體" w:eastAsia="標楷體" w:hAnsi="標楷體" w:cs="標楷體k...."/>
          <w:color w:val="000000"/>
          <w:kern w:val="0"/>
          <w:sz w:val="28"/>
          <w:szCs w:val="28"/>
        </w:rPr>
        <w:t xml:space="preserve"> </w:t>
      </w:r>
    </w:p>
    <w:p w:rsidR="00FE5440" w:rsidRPr="00FE5440" w:rsidRDefault="00FE5440" w:rsidP="00E4761C">
      <w:pPr>
        <w:autoSpaceDE w:val="0"/>
        <w:autoSpaceDN w:val="0"/>
        <w:adjustRightInd w:val="0"/>
        <w:spacing w:line="480" w:lineRule="exact"/>
        <w:ind w:leftChars="232" w:left="1397" w:hangingChars="300" w:hanging="840"/>
        <w:rPr>
          <w:rFonts w:ascii="標楷體" w:eastAsia="標楷體" w:hAnsi="標楷體" w:cs="標楷體k...."/>
          <w:color w:val="000000"/>
          <w:kern w:val="0"/>
          <w:sz w:val="28"/>
          <w:szCs w:val="28"/>
        </w:rPr>
      </w:pPr>
      <w:r w:rsidRPr="00FE5440">
        <w:rPr>
          <w:rFonts w:ascii="標楷體" w:eastAsia="標楷體" w:hAnsi="標楷體" w:cs="標楷體k...." w:hint="eastAsia"/>
          <w:color w:val="000000"/>
          <w:kern w:val="0"/>
          <w:sz w:val="28"/>
          <w:szCs w:val="28"/>
        </w:rPr>
        <w:t>（六）具備專業知識技能或運用革新管理措施，具體開源節流或減少校務基金不經濟之支出，績效顯著者。</w:t>
      </w:r>
      <w:r w:rsidRPr="00FE5440">
        <w:rPr>
          <w:rFonts w:ascii="標楷體" w:eastAsia="標楷體" w:hAnsi="標楷體" w:cs="標楷體k...."/>
          <w:color w:val="000000"/>
          <w:kern w:val="0"/>
          <w:sz w:val="28"/>
          <w:szCs w:val="28"/>
        </w:rPr>
        <w:t xml:space="preserve"> </w:t>
      </w:r>
    </w:p>
    <w:p w:rsidR="00FE5440" w:rsidRPr="00FE5440" w:rsidRDefault="00FE5440" w:rsidP="00E4761C">
      <w:pPr>
        <w:autoSpaceDE w:val="0"/>
        <w:autoSpaceDN w:val="0"/>
        <w:adjustRightInd w:val="0"/>
        <w:spacing w:line="480" w:lineRule="exact"/>
        <w:ind w:leftChars="232" w:left="1397" w:hangingChars="300" w:hanging="840"/>
        <w:rPr>
          <w:rFonts w:ascii="標楷體" w:eastAsia="標楷體" w:hAnsi="標楷體" w:cs="標楷體k...."/>
          <w:color w:val="000000"/>
          <w:kern w:val="0"/>
          <w:sz w:val="28"/>
          <w:szCs w:val="28"/>
        </w:rPr>
      </w:pPr>
      <w:r w:rsidRPr="00FE5440">
        <w:rPr>
          <w:rFonts w:ascii="標楷體" w:eastAsia="標楷體" w:hAnsi="標楷體" w:cs="標楷體"/>
          <w:color w:val="000000"/>
          <w:kern w:val="0"/>
          <w:sz w:val="28"/>
          <w:szCs w:val="28"/>
        </w:rPr>
        <w:t>（</w:t>
      </w:r>
      <w:r w:rsidRPr="00FE5440">
        <w:rPr>
          <w:rFonts w:ascii="標楷體" w:eastAsia="標楷體" w:hAnsi="標楷體" w:cs="標楷體" w:hint="eastAsia"/>
          <w:color w:val="000000"/>
          <w:kern w:val="0"/>
          <w:sz w:val="28"/>
          <w:szCs w:val="28"/>
        </w:rPr>
        <w:t>七</w:t>
      </w:r>
      <w:r w:rsidRPr="00FE5440">
        <w:rPr>
          <w:rFonts w:ascii="標楷體" w:eastAsia="標楷體" w:hAnsi="標楷體" w:cs="標楷體"/>
          <w:color w:val="000000"/>
          <w:kern w:val="0"/>
          <w:sz w:val="28"/>
          <w:szCs w:val="28"/>
        </w:rPr>
        <w:t>）善用民間資源、運用志工或推動機關業務委外作業，對節省公帑及簡化工作流程，</w:t>
      </w:r>
      <w:r w:rsidRPr="00FE5440">
        <w:rPr>
          <w:rFonts w:ascii="標楷體" w:eastAsia="標楷體" w:hAnsi="標楷體" w:cs="標楷體" w:hint="eastAsia"/>
          <w:color w:val="000000"/>
          <w:kern w:val="0"/>
          <w:sz w:val="28"/>
          <w:szCs w:val="28"/>
        </w:rPr>
        <w:t>有具體績效者。</w:t>
      </w:r>
    </w:p>
    <w:p w:rsidR="00FE5440" w:rsidRPr="00FE5440" w:rsidRDefault="00FE5440" w:rsidP="00E4761C">
      <w:pPr>
        <w:autoSpaceDE w:val="0"/>
        <w:autoSpaceDN w:val="0"/>
        <w:adjustRightInd w:val="0"/>
        <w:spacing w:line="480" w:lineRule="exact"/>
        <w:ind w:leftChars="232" w:left="1383" w:hangingChars="295" w:hanging="826"/>
        <w:rPr>
          <w:rFonts w:ascii="標楷體" w:eastAsia="標楷體" w:hAnsi="標楷體" w:cs="標楷體k...."/>
          <w:color w:val="000000"/>
          <w:kern w:val="0"/>
          <w:sz w:val="28"/>
          <w:szCs w:val="28"/>
        </w:rPr>
      </w:pPr>
      <w:r w:rsidRPr="00FE5440">
        <w:rPr>
          <w:rFonts w:ascii="標楷體" w:eastAsia="標楷體" w:hAnsi="標楷體" w:cs="標楷體k...." w:hint="eastAsia"/>
          <w:color w:val="000000"/>
          <w:kern w:val="0"/>
          <w:sz w:val="28"/>
          <w:szCs w:val="28"/>
        </w:rPr>
        <w:t>（八）其他經指派統籌或兼辦自籌收入特殊或專案業務，簽請校長核准</w:t>
      </w:r>
      <w:r w:rsidRPr="00FE5440">
        <w:rPr>
          <w:rFonts w:ascii="標楷體" w:eastAsia="標楷體" w:hAnsi="標楷體" w:cs="標楷體k...." w:hint="eastAsia"/>
          <w:color w:val="000000"/>
          <w:kern w:val="0"/>
          <w:sz w:val="28"/>
          <w:szCs w:val="28"/>
        </w:rPr>
        <w:lastRenderedPageBreak/>
        <w:t>者。</w:t>
      </w:r>
      <w:r w:rsidRPr="00FE5440">
        <w:rPr>
          <w:rFonts w:ascii="標楷體" w:eastAsia="標楷體" w:hAnsi="標楷體" w:cs="標楷體k...."/>
          <w:color w:val="000000"/>
          <w:kern w:val="0"/>
          <w:sz w:val="28"/>
          <w:szCs w:val="28"/>
        </w:rPr>
        <w:t xml:space="preserve"> </w:t>
      </w:r>
    </w:p>
    <w:p w:rsidR="00FE5440" w:rsidRPr="00FE5440" w:rsidRDefault="00FE5440" w:rsidP="00FE5440">
      <w:pPr>
        <w:autoSpaceDE w:val="0"/>
        <w:autoSpaceDN w:val="0"/>
        <w:adjustRightInd w:val="0"/>
        <w:spacing w:line="480" w:lineRule="exact"/>
        <w:ind w:left="574" w:hangingChars="205" w:hanging="574"/>
        <w:rPr>
          <w:rFonts w:ascii="標楷體" w:eastAsia="標楷體" w:hAnsi="標楷體" w:cs="標楷體k...."/>
          <w:color w:val="000000"/>
          <w:kern w:val="0"/>
          <w:sz w:val="28"/>
          <w:szCs w:val="28"/>
        </w:rPr>
      </w:pPr>
      <w:r w:rsidRPr="00FE5440">
        <w:rPr>
          <w:rFonts w:ascii="標楷體" w:eastAsia="標楷體" w:hAnsi="標楷體" w:cs="標楷體k...." w:hint="eastAsia"/>
          <w:color w:val="000000"/>
          <w:kern w:val="0"/>
          <w:sz w:val="28"/>
          <w:szCs w:val="28"/>
        </w:rPr>
        <w:t>六、各單位辦理自籌收入業務人員，得由該單位主管依前點規定進行考核，於該單位所獲分配之行政支援或管理費額度內核發工作酬勞。但前點第（八）款之情形，不在此限。</w:t>
      </w:r>
      <w:r w:rsidRPr="00FE5440">
        <w:rPr>
          <w:rFonts w:ascii="標楷體" w:eastAsia="標楷體" w:hAnsi="標楷體" w:cs="標楷體k...."/>
          <w:color w:val="000000"/>
          <w:kern w:val="0"/>
          <w:sz w:val="28"/>
          <w:szCs w:val="28"/>
        </w:rPr>
        <w:t xml:space="preserve"> </w:t>
      </w:r>
    </w:p>
    <w:p w:rsidR="00FE5440" w:rsidRPr="00FE5440" w:rsidRDefault="00FE5440" w:rsidP="00FE5440">
      <w:pPr>
        <w:autoSpaceDE w:val="0"/>
        <w:autoSpaceDN w:val="0"/>
        <w:adjustRightInd w:val="0"/>
        <w:spacing w:line="480" w:lineRule="exact"/>
        <w:ind w:leftChars="235" w:left="564"/>
        <w:rPr>
          <w:rFonts w:ascii="標楷體" w:eastAsia="標楷體" w:hAnsi="標楷體" w:cs="標楷體k...."/>
          <w:color w:val="000000"/>
          <w:kern w:val="0"/>
          <w:sz w:val="28"/>
          <w:szCs w:val="28"/>
        </w:rPr>
      </w:pPr>
      <w:r w:rsidRPr="00FE5440">
        <w:rPr>
          <w:rFonts w:ascii="標楷體" w:eastAsia="標楷體" w:hAnsi="標楷體" w:cs="標楷體k...." w:hint="eastAsia"/>
          <w:color w:val="000000"/>
          <w:kern w:val="0"/>
          <w:sz w:val="28"/>
          <w:szCs w:val="28"/>
        </w:rPr>
        <w:t>前項關於核發工作酬勞之考核，應詳細填具「國立臺北商業大學辦理自籌收入業務人員工作績效衡量基準表」（如附表），由單位主管控管並核章附於印領清冊後依程序核銷。</w:t>
      </w:r>
      <w:r w:rsidRPr="00FE5440">
        <w:rPr>
          <w:rFonts w:ascii="標楷體" w:eastAsia="標楷體" w:hAnsi="標楷體" w:cs="標楷體k...."/>
          <w:color w:val="000000"/>
          <w:kern w:val="0"/>
          <w:sz w:val="28"/>
          <w:szCs w:val="28"/>
        </w:rPr>
        <w:t xml:space="preserve"> </w:t>
      </w:r>
    </w:p>
    <w:p w:rsidR="00FE5440" w:rsidRPr="00FE5440" w:rsidRDefault="00FE5440" w:rsidP="00E4761C">
      <w:pPr>
        <w:autoSpaceDE w:val="0"/>
        <w:autoSpaceDN w:val="0"/>
        <w:adjustRightInd w:val="0"/>
        <w:spacing w:line="480" w:lineRule="exact"/>
        <w:ind w:left="546" w:hangingChars="195" w:hanging="546"/>
        <w:rPr>
          <w:rFonts w:ascii="標楷體" w:eastAsia="標楷體" w:hAnsi="標楷體" w:cs="標楷體k...."/>
          <w:color w:val="000000"/>
          <w:kern w:val="0"/>
          <w:sz w:val="28"/>
          <w:szCs w:val="28"/>
        </w:rPr>
      </w:pPr>
      <w:r w:rsidRPr="00FE5440">
        <w:rPr>
          <w:rFonts w:ascii="標楷體" w:eastAsia="標楷體" w:hAnsi="標楷體" w:cs="標楷體k...." w:hint="eastAsia"/>
          <w:color w:val="000000"/>
          <w:kern w:val="0"/>
          <w:sz w:val="28"/>
          <w:szCs w:val="28"/>
        </w:rPr>
        <w:t>七、編制內行政人員及兼任行政職務教師支領工作酬勞，每月核發總額不得超過其專業加給或學術研究費之百分之六十；編制外以契約進用之各類人員每月給與總額不得超過其薪資總額之百分之三十。</w:t>
      </w:r>
      <w:r w:rsidRPr="00FE5440">
        <w:rPr>
          <w:rFonts w:ascii="標楷體" w:eastAsia="標楷體" w:hAnsi="標楷體" w:cs="標楷體k...."/>
          <w:color w:val="000000"/>
          <w:kern w:val="0"/>
          <w:sz w:val="28"/>
          <w:szCs w:val="28"/>
        </w:rPr>
        <w:t xml:space="preserve"> </w:t>
      </w:r>
    </w:p>
    <w:p w:rsidR="00E24028" w:rsidRDefault="00FE5440" w:rsidP="00E4761C">
      <w:pPr>
        <w:spacing w:line="440" w:lineRule="exact"/>
        <w:ind w:left="546" w:hangingChars="195" w:hanging="546"/>
        <w:rPr>
          <w:rFonts w:ascii="標楷體" w:eastAsia="標楷體" w:hAnsi="標楷體"/>
          <w:sz w:val="28"/>
          <w:szCs w:val="28"/>
        </w:rPr>
      </w:pPr>
      <w:r w:rsidRPr="00FE5440">
        <w:rPr>
          <w:rFonts w:ascii="標楷體" w:eastAsia="標楷體" w:hAnsi="標楷體" w:hint="eastAsia"/>
          <w:sz w:val="28"/>
          <w:szCs w:val="28"/>
        </w:rPr>
        <w:t>八、本支給基準經行政會議及校務基金管理委員會審議通過，陳請校長核定後實施；修正時亦同。</w:t>
      </w:r>
    </w:p>
    <w:p w:rsidR="00E24028" w:rsidRDefault="00E24028" w:rsidP="00E24028">
      <w:pPr>
        <w:spacing w:line="480" w:lineRule="exact"/>
        <w:ind w:left="1022" w:hangingChars="365" w:hanging="1022"/>
        <w:rPr>
          <w:rFonts w:ascii="標楷體" w:eastAsia="標楷體" w:hAnsi="標楷體"/>
          <w:sz w:val="28"/>
          <w:szCs w:val="28"/>
        </w:rPr>
      </w:pPr>
    </w:p>
    <w:p w:rsidR="00E24028" w:rsidRDefault="00E24028" w:rsidP="00E24028">
      <w:pPr>
        <w:spacing w:line="480" w:lineRule="exact"/>
        <w:ind w:left="1022" w:hangingChars="365" w:hanging="1022"/>
        <w:rPr>
          <w:rFonts w:ascii="標楷體" w:eastAsia="標楷體" w:hAnsi="標楷體"/>
          <w:sz w:val="28"/>
          <w:szCs w:val="28"/>
        </w:rPr>
      </w:pPr>
    </w:p>
    <w:p w:rsidR="00E24028" w:rsidRDefault="00E24028" w:rsidP="00E24028">
      <w:pPr>
        <w:spacing w:line="480" w:lineRule="exact"/>
        <w:ind w:left="1022" w:hangingChars="365" w:hanging="1022"/>
        <w:rPr>
          <w:rFonts w:ascii="標楷體" w:eastAsia="標楷體" w:hAnsi="標楷體"/>
          <w:sz w:val="28"/>
          <w:szCs w:val="28"/>
        </w:rPr>
      </w:pPr>
    </w:p>
    <w:p w:rsidR="00E24028" w:rsidRDefault="00E24028" w:rsidP="00E24028">
      <w:pPr>
        <w:spacing w:line="480" w:lineRule="exact"/>
        <w:ind w:left="1022" w:hangingChars="365" w:hanging="1022"/>
        <w:rPr>
          <w:rFonts w:ascii="標楷體" w:eastAsia="標楷體" w:hAnsi="標楷體"/>
          <w:sz w:val="28"/>
          <w:szCs w:val="28"/>
        </w:rPr>
      </w:pPr>
    </w:p>
    <w:p w:rsidR="00E24028" w:rsidRDefault="00E24028" w:rsidP="00E24028">
      <w:pPr>
        <w:spacing w:line="480" w:lineRule="exact"/>
        <w:ind w:left="1022" w:hangingChars="365" w:hanging="1022"/>
        <w:rPr>
          <w:rFonts w:ascii="標楷體" w:eastAsia="標楷體" w:hAnsi="標楷體"/>
          <w:sz w:val="28"/>
          <w:szCs w:val="28"/>
        </w:rPr>
      </w:pPr>
    </w:p>
    <w:p w:rsidR="00E24028" w:rsidRDefault="00E24028" w:rsidP="00E24028">
      <w:pPr>
        <w:spacing w:line="480" w:lineRule="exact"/>
        <w:ind w:left="1022" w:hangingChars="365" w:hanging="1022"/>
        <w:rPr>
          <w:rFonts w:ascii="標楷體" w:eastAsia="標楷體" w:hAnsi="標楷體"/>
          <w:sz w:val="28"/>
          <w:szCs w:val="28"/>
        </w:rPr>
      </w:pPr>
    </w:p>
    <w:p w:rsidR="00E24028" w:rsidRDefault="00E24028" w:rsidP="00E24028">
      <w:pPr>
        <w:spacing w:line="480" w:lineRule="exact"/>
        <w:ind w:left="1022" w:hangingChars="365" w:hanging="1022"/>
        <w:rPr>
          <w:rFonts w:ascii="標楷體" w:eastAsia="標楷體" w:hAnsi="標楷體"/>
          <w:sz w:val="28"/>
          <w:szCs w:val="28"/>
        </w:rPr>
      </w:pPr>
    </w:p>
    <w:p w:rsidR="00E24028" w:rsidRDefault="00E24028" w:rsidP="00E24028">
      <w:pPr>
        <w:spacing w:line="480" w:lineRule="exact"/>
        <w:ind w:left="1022" w:hangingChars="365" w:hanging="1022"/>
        <w:rPr>
          <w:rFonts w:ascii="標楷體" w:eastAsia="標楷體" w:hAnsi="標楷體"/>
          <w:sz w:val="28"/>
          <w:szCs w:val="28"/>
        </w:rPr>
      </w:pPr>
    </w:p>
    <w:p w:rsidR="00E24028" w:rsidRDefault="00E24028" w:rsidP="00E24028">
      <w:pPr>
        <w:spacing w:line="480" w:lineRule="exact"/>
        <w:ind w:left="1022" w:hangingChars="365" w:hanging="1022"/>
        <w:rPr>
          <w:rFonts w:ascii="標楷體" w:eastAsia="標楷體" w:hAnsi="標楷體"/>
          <w:sz w:val="28"/>
          <w:szCs w:val="28"/>
        </w:rPr>
      </w:pPr>
    </w:p>
    <w:p w:rsidR="00E24028" w:rsidRDefault="00E24028" w:rsidP="00E24028">
      <w:pPr>
        <w:spacing w:line="480" w:lineRule="exact"/>
        <w:ind w:left="1022" w:hangingChars="365" w:hanging="1022"/>
        <w:rPr>
          <w:rFonts w:ascii="標楷體" w:eastAsia="標楷體" w:hAnsi="標楷體"/>
          <w:sz w:val="28"/>
          <w:szCs w:val="28"/>
        </w:rPr>
      </w:pPr>
    </w:p>
    <w:p w:rsidR="00E24028" w:rsidRDefault="00E24028" w:rsidP="00E24028">
      <w:pPr>
        <w:spacing w:line="480" w:lineRule="exact"/>
        <w:ind w:left="1022" w:hangingChars="365" w:hanging="1022"/>
        <w:rPr>
          <w:rFonts w:ascii="標楷體" w:eastAsia="標楷體" w:hAnsi="標楷體"/>
          <w:sz w:val="28"/>
          <w:szCs w:val="28"/>
        </w:rPr>
      </w:pPr>
    </w:p>
    <w:p w:rsidR="00E24028" w:rsidRDefault="00E24028" w:rsidP="00E24028">
      <w:pPr>
        <w:spacing w:line="480" w:lineRule="exact"/>
        <w:ind w:left="1022" w:hangingChars="365" w:hanging="1022"/>
        <w:rPr>
          <w:rFonts w:ascii="標楷體" w:eastAsia="標楷體" w:hAnsi="標楷體"/>
          <w:sz w:val="28"/>
          <w:szCs w:val="28"/>
        </w:rPr>
      </w:pPr>
    </w:p>
    <w:p w:rsidR="00E24028" w:rsidRDefault="00E24028" w:rsidP="00E24028">
      <w:pPr>
        <w:spacing w:line="480" w:lineRule="exact"/>
        <w:ind w:left="1022" w:hangingChars="365" w:hanging="1022"/>
        <w:rPr>
          <w:rFonts w:ascii="標楷體" w:eastAsia="標楷體" w:hAnsi="標楷體"/>
          <w:sz w:val="28"/>
          <w:szCs w:val="28"/>
        </w:rPr>
      </w:pPr>
    </w:p>
    <w:p w:rsidR="00E24028" w:rsidRDefault="00E24028" w:rsidP="00E24028">
      <w:pPr>
        <w:spacing w:line="480" w:lineRule="exact"/>
        <w:ind w:left="1022" w:hangingChars="365" w:hanging="1022"/>
        <w:rPr>
          <w:rFonts w:ascii="標楷體" w:eastAsia="標楷體" w:hAnsi="標楷體"/>
          <w:sz w:val="28"/>
          <w:szCs w:val="28"/>
        </w:rPr>
      </w:pPr>
    </w:p>
    <w:p w:rsidR="005F7402" w:rsidRDefault="005F7402" w:rsidP="00E24028">
      <w:pPr>
        <w:spacing w:line="480" w:lineRule="exact"/>
        <w:ind w:left="1022" w:hangingChars="365" w:hanging="1022"/>
        <w:rPr>
          <w:rFonts w:ascii="標楷體" w:eastAsia="標楷體" w:hAnsi="標楷體"/>
          <w:sz w:val="28"/>
          <w:szCs w:val="28"/>
        </w:rPr>
      </w:pPr>
    </w:p>
    <w:p w:rsidR="005F7402" w:rsidRDefault="005F7402" w:rsidP="00E24028">
      <w:pPr>
        <w:spacing w:line="480" w:lineRule="exact"/>
        <w:ind w:left="1022" w:hangingChars="365" w:hanging="1022"/>
        <w:rPr>
          <w:rFonts w:ascii="標楷體" w:eastAsia="標楷體" w:hAnsi="標楷體"/>
          <w:sz w:val="28"/>
          <w:szCs w:val="28"/>
        </w:rPr>
      </w:pPr>
    </w:p>
    <w:p w:rsidR="005F7402" w:rsidRDefault="005F7402" w:rsidP="00E24028">
      <w:pPr>
        <w:spacing w:line="480" w:lineRule="exact"/>
        <w:ind w:left="1022" w:hangingChars="365" w:hanging="1022"/>
        <w:rPr>
          <w:rFonts w:ascii="標楷體" w:eastAsia="標楷體" w:hAnsi="標楷體"/>
          <w:sz w:val="28"/>
          <w:szCs w:val="28"/>
        </w:rPr>
      </w:pPr>
    </w:p>
    <w:p w:rsidR="005F7402" w:rsidRDefault="005F7402" w:rsidP="00E24028">
      <w:pPr>
        <w:spacing w:line="480" w:lineRule="exact"/>
        <w:ind w:left="1022" w:hangingChars="365" w:hanging="1022"/>
        <w:rPr>
          <w:rFonts w:ascii="標楷體" w:eastAsia="標楷體" w:hAnsi="標楷體"/>
          <w:sz w:val="28"/>
          <w:szCs w:val="28"/>
        </w:rPr>
      </w:pPr>
    </w:p>
    <w:p w:rsidR="00E24028" w:rsidRDefault="00E24028" w:rsidP="00E24028">
      <w:pPr>
        <w:spacing w:line="480" w:lineRule="exact"/>
        <w:ind w:left="1022" w:hangingChars="365" w:hanging="1022"/>
        <w:rPr>
          <w:rFonts w:ascii="標楷體" w:eastAsia="標楷體" w:hAnsi="標楷體"/>
          <w:sz w:val="28"/>
          <w:szCs w:val="28"/>
        </w:rPr>
      </w:pPr>
    </w:p>
    <w:p w:rsidR="00E24028" w:rsidRDefault="00E24028" w:rsidP="00E24028">
      <w:pPr>
        <w:spacing w:line="480" w:lineRule="exact"/>
        <w:ind w:left="1022" w:hangingChars="365" w:hanging="1022"/>
        <w:rPr>
          <w:rFonts w:ascii="標楷體" w:eastAsia="標楷體" w:hAnsi="標楷體"/>
          <w:sz w:val="28"/>
          <w:szCs w:val="28"/>
        </w:rPr>
      </w:pPr>
    </w:p>
    <w:p w:rsidR="005F7402" w:rsidRPr="005F7402" w:rsidRDefault="00455F93" w:rsidP="005F7402">
      <w:pPr>
        <w:widowControl/>
        <w:rPr>
          <w:rFonts w:eastAsia="標楷體"/>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5102225</wp:posOffset>
                </wp:positionH>
                <wp:positionV relativeFrom="paragraph">
                  <wp:posOffset>-311785</wp:posOffset>
                </wp:positionV>
                <wp:extent cx="717550" cy="299085"/>
                <wp:effectExtent l="0" t="0" r="6350" b="571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299085"/>
                        </a:xfrm>
                        <a:prstGeom prst="rect">
                          <a:avLst/>
                        </a:prstGeom>
                        <a:solidFill>
                          <a:srgbClr val="FFFFFF"/>
                        </a:solidFill>
                        <a:ln w="9525">
                          <a:noFill/>
                          <a:miter lim="800000"/>
                          <a:headEnd/>
                          <a:tailEnd/>
                        </a:ln>
                      </wps:spPr>
                      <wps:txbx>
                        <w:txbxContent>
                          <w:p w:rsidR="005F7402" w:rsidRPr="005D1983" w:rsidRDefault="005F7402" w:rsidP="005F7402">
                            <w:pPr>
                              <w:jc w:val="center"/>
                              <w:rPr>
                                <w:rFonts w:ascii="標楷體" w:eastAsia="標楷體" w:hAnsi="標楷體"/>
                              </w:rPr>
                            </w:pPr>
                            <w:r w:rsidRPr="005D1983">
                              <w:rPr>
                                <w:rFonts w:ascii="標楷體" w:eastAsia="標楷體" w:hAnsi="標楷體" w:hint="eastAsia"/>
                              </w:rPr>
                              <w:t>附表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401.75pt;margin-top:-24.55pt;width:56.5pt;height:2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" stroked="f">
                <v:textbox>
                  <w:txbxContent>
                    <w:p w:rsidR="005F7402" w:rsidRPr="005D1983" w:rsidRDefault="005F7402" w:rsidP="005F7402">
                      <w:pPr>
                        <w:jc w:val="center"/>
                        <w:rPr>
                          <w:rFonts w:ascii="標楷體" w:eastAsia="標楷體" w:hAnsi="標楷體"/>
                        </w:rPr>
                      </w:pPr>
                      <w:r w:rsidRPr="005D1983">
                        <w:rPr>
                          <w:rFonts w:ascii="標楷體" w:eastAsia="標楷體" w:hAnsi="標楷體" w:hint="eastAsia"/>
                        </w:rPr>
                        <w:t>附表</w:t>
                      </w:r>
                    </w:p>
                  </w:txbxContent>
                </v:textbox>
              </v:shape>
            </w:pict>
          </mc:Fallback>
        </mc:AlternateContent>
      </w:r>
      <w:r w:rsidR="005F7402" w:rsidRPr="005F7402">
        <w:rPr>
          <w:rFonts w:eastAsia="標楷體" w:hint="eastAsia"/>
          <w:sz w:val="28"/>
          <w:szCs w:val="28"/>
        </w:rPr>
        <w:t>國立臺北商業大學</w:t>
      </w:r>
      <w:r w:rsidR="005F7402" w:rsidRPr="005F7402">
        <w:rPr>
          <w:rFonts w:ascii="標楷體" w:eastAsia="標楷體" w:hAnsi="標楷體" w:hint="eastAsia"/>
          <w:sz w:val="28"/>
          <w:szCs w:val="28"/>
        </w:rPr>
        <w:t>辦理自籌收入業務人員工作績效衡量基準表草案</w:t>
      </w:r>
    </w:p>
    <w:p w:rsidR="005F7402" w:rsidRPr="005F7402" w:rsidRDefault="005F7402" w:rsidP="005F7402">
      <w:pPr>
        <w:rPr>
          <w:rFonts w:eastAsia="標楷體"/>
          <w:szCs w:val="24"/>
        </w:rPr>
      </w:pPr>
      <w:r w:rsidRPr="005F7402">
        <w:rPr>
          <w:rFonts w:eastAsia="標楷體"/>
          <w:szCs w:val="24"/>
        </w:rPr>
        <w:t>(</w:t>
      </w:r>
      <w:r w:rsidRPr="005F7402">
        <w:rPr>
          <w:rFonts w:eastAsia="標楷體" w:hint="eastAsia"/>
          <w:szCs w:val="24"/>
        </w:rPr>
        <w:t>各單位衡量基準可依需要自行增刪修</w:t>
      </w:r>
      <w:r w:rsidRPr="005F7402">
        <w:rPr>
          <w:rFonts w:eastAsia="標楷體"/>
          <w:szCs w:val="24"/>
        </w:rPr>
        <w:t>)</w:t>
      </w:r>
    </w:p>
    <w:tbl>
      <w:tblPr>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5"/>
        <w:gridCol w:w="1111"/>
        <w:gridCol w:w="473"/>
        <w:gridCol w:w="825"/>
        <w:gridCol w:w="1157"/>
        <w:gridCol w:w="377"/>
        <w:gridCol w:w="1175"/>
        <w:gridCol w:w="637"/>
        <w:gridCol w:w="626"/>
        <w:gridCol w:w="1093"/>
        <w:gridCol w:w="1410"/>
      </w:tblGrid>
      <w:tr w:rsidR="005F7402" w:rsidRPr="005F7402" w:rsidTr="0098370D">
        <w:tc>
          <w:tcPr>
            <w:tcW w:w="401" w:type="pct"/>
            <w:vAlign w:val="center"/>
          </w:tcPr>
          <w:p w:rsidR="005F7402" w:rsidRPr="005F7402" w:rsidRDefault="005F7402" w:rsidP="005F7402">
            <w:pPr>
              <w:rPr>
                <w:rFonts w:eastAsia="標楷體"/>
                <w:szCs w:val="24"/>
              </w:rPr>
            </w:pPr>
            <w:r w:rsidRPr="005F7402">
              <w:rPr>
                <w:rFonts w:eastAsia="標楷體" w:hint="eastAsia"/>
                <w:szCs w:val="24"/>
              </w:rPr>
              <w:t>單位</w:t>
            </w:r>
          </w:p>
        </w:tc>
        <w:tc>
          <w:tcPr>
            <w:tcW w:w="820" w:type="pct"/>
            <w:gridSpan w:val="2"/>
            <w:vAlign w:val="center"/>
          </w:tcPr>
          <w:p w:rsidR="005F7402" w:rsidRPr="005F7402" w:rsidRDefault="005F7402" w:rsidP="005F7402">
            <w:pPr>
              <w:rPr>
                <w:rFonts w:eastAsia="標楷體"/>
                <w:szCs w:val="24"/>
              </w:rPr>
            </w:pPr>
          </w:p>
        </w:tc>
        <w:tc>
          <w:tcPr>
            <w:tcW w:w="427" w:type="pct"/>
            <w:vAlign w:val="center"/>
          </w:tcPr>
          <w:p w:rsidR="005F7402" w:rsidRPr="005F7402" w:rsidRDefault="005F7402" w:rsidP="005F7402">
            <w:pPr>
              <w:rPr>
                <w:rFonts w:eastAsia="標楷體"/>
                <w:szCs w:val="24"/>
              </w:rPr>
            </w:pPr>
            <w:r w:rsidRPr="005F7402">
              <w:rPr>
                <w:rFonts w:eastAsia="標楷體" w:hint="eastAsia"/>
                <w:szCs w:val="24"/>
              </w:rPr>
              <w:t>姓名</w:t>
            </w:r>
          </w:p>
        </w:tc>
        <w:tc>
          <w:tcPr>
            <w:tcW w:w="794" w:type="pct"/>
            <w:gridSpan w:val="2"/>
            <w:vAlign w:val="center"/>
          </w:tcPr>
          <w:p w:rsidR="005F7402" w:rsidRPr="005F7402" w:rsidRDefault="005F7402" w:rsidP="005F7402">
            <w:pPr>
              <w:rPr>
                <w:rFonts w:eastAsia="標楷體"/>
                <w:szCs w:val="24"/>
              </w:rPr>
            </w:pPr>
          </w:p>
          <w:p w:rsidR="005F7402" w:rsidRPr="005F7402" w:rsidRDefault="005F7402" w:rsidP="005F7402">
            <w:pPr>
              <w:rPr>
                <w:rFonts w:eastAsia="標楷體"/>
                <w:szCs w:val="24"/>
              </w:rPr>
            </w:pPr>
          </w:p>
        </w:tc>
        <w:tc>
          <w:tcPr>
            <w:tcW w:w="608" w:type="pct"/>
            <w:vAlign w:val="center"/>
          </w:tcPr>
          <w:p w:rsidR="005F7402" w:rsidRPr="005F7402" w:rsidRDefault="005F7402" w:rsidP="005F7402">
            <w:pPr>
              <w:rPr>
                <w:rFonts w:eastAsia="標楷體"/>
                <w:szCs w:val="24"/>
              </w:rPr>
            </w:pPr>
            <w:r w:rsidRPr="005F7402">
              <w:rPr>
                <w:rFonts w:eastAsia="標楷體" w:hint="eastAsia"/>
                <w:szCs w:val="24"/>
              </w:rPr>
              <w:t>職稱</w:t>
            </w:r>
          </w:p>
        </w:tc>
        <w:tc>
          <w:tcPr>
            <w:tcW w:w="1950" w:type="pct"/>
            <w:gridSpan w:val="4"/>
            <w:vAlign w:val="center"/>
          </w:tcPr>
          <w:p w:rsidR="005F7402" w:rsidRPr="005F7402" w:rsidRDefault="005F7402" w:rsidP="005F7402">
            <w:pPr>
              <w:rPr>
                <w:rFonts w:eastAsia="標楷體"/>
                <w:szCs w:val="24"/>
              </w:rPr>
            </w:pPr>
          </w:p>
        </w:tc>
      </w:tr>
      <w:tr w:rsidR="005F7402" w:rsidRPr="005F7402" w:rsidTr="0098370D">
        <w:tc>
          <w:tcPr>
            <w:tcW w:w="2442" w:type="pct"/>
            <w:gridSpan w:val="6"/>
            <w:vAlign w:val="center"/>
          </w:tcPr>
          <w:p w:rsidR="005F7402" w:rsidRPr="005F7402" w:rsidRDefault="005F7402" w:rsidP="005F7402">
            <w:pPr>
              <w:spacing w:line="420" w:lineRule="exact"/>
              <w:rPr>
                <w:rFonts w:eastAsia="標楷體"/>
                <w:szCs w:val="24"/>
              </w:rPr>
            </w:pPr>
            <w:r w:rsidRPr="005F7402">
              <w:rPr>
                <w:rFonts w:eastAsia="標楷體" w:hint="eastAsia"/>
                <w:szCs w:val="24"/>
              </w:rPr>
              <w:t>衡量基準</w:t>
            </w:r>
          </w:p>
        </w:tc>
        <w:tc>
          <w:tcPr>
            <w:tcW w:w="608" w:type="pct"/>
            <w:vAlign w:val="center"/>
          </w:tcPr>
          <w:p w:rsidR="005F7402" w:rsidRPr="005F7402" w:rsidRDefault="005F7402" w:rsidP="005F7402">
            <w:pPr>
              <w:spacing w:line="420" w:lineRule="exact"/>
              <w:rPr>
                <w:rFonts w:eastAsia="標楷體"/>
                <w:szCs w:val="24"/>
              </w:rPr>
            </w:pPr>
            <w:r w:rsidRPr="005F7402">
              <w:rPr>
                <w:rFonts w:eastAsia="標楷體" w:hint="eastAsia"/>
                <w:szCs w:val="24"/>
              </w:rPr>
              <w:t>特優</w:t>
            </w:r>
          </w:p>
        </w:tc>
        <w:tc>
          <w:tcPr>
            <w:tcW w:w="654" w:type="pct"/>
            <w:gridSpan w:val="2"/>
            <w:vAlign w:val="center"/>
          </w:tcPr>
          <w:p w:rsidR="005F7402" w:rsidRPr="005F7402" w:rsidRDefault="005F7402" w:rsidP="005F7402">
            <w:pPr>
              <w:spacing w:line="420" w:lineRule="exact"/>
              <w:rPr>
                <w:rFonts w:eastAsia="標楷體"/>
                <w:szCs w:val="24"/>
              </w:rPr>
            </w:pPr>
            <w:r w:rsidRPr="005F7402">
              <w:rPr>
                <w:rFonts w:eastAsia="標楷體" w:hint="eastAsia"/>
                <w:szCs w:val="24"/>
              </w:rPr>
              <w:t>優良</w:t>
            </w:r>
          </w:p>
        </w:tc>
        <w:tc>
          <w:tcPr>
            <w:tcW w:w="566" w:type="pct"/>
            <w:vAlign w:val="center"/>
          </w:tcPr>
          <w:p w:rsidR="005F7402" w:rsidRPr="005F7402" w:rsidRDefault="005F7402" w:rsidP="005F7402">
            <w:pPr>
              <w:spacing w:line="420" w:lineRule="exact"/>
              <w:rPr>
                <w:rFonts w:eastAsia="標楷體"/>
                <w:szCs w:val="24"/>
              </w:rPr>
            </w:pPr>
            <w:r w:rsidRPr="005F7402">
              <w:rPr>
                <w:rFonts w:eastAsia="標楷體" w:hint="eastAsia"/>
                <w:szCs w:val="24"/>
              </w:rPr>
              <w:t>良好</w:t>
            </w:r>
          </w:p>
        </w:tc>
        <w:tc>
          <w:tcPr>
            <w:tcW w:w="730" w:type="pct"/>
            <w:vAlign w:val="center"/>
          </w:tcPr>
          <w:p w:rsidR="005F7402" w:rsidRPr="005F7402" w:rsidRDefault="005F7402" w:rsidP="005F7402">
            <w:pPr>
              <w:spacing w:line="420" w:lineRule="exact"/>
              <w:rPr>
                <w:rFonts w:eastAsia="標楷體"/>
                <w:szCs w:val="24"/>
              </w:rPr>
            </w:pPr>
            <w:r w:rsidRPr="005F7402">
              <w:rPr>
                <w:rFonts w:eastAsia="標楷體" w:hint="eastAsia"/>
                <w:szCs w:val="24"/>
              </w:rPr>
              <w:t>尚待改進</w:t>
            </w:r>
          </w:p>
        </w:tc>
      </w:tr>
      <w:tr w:rsidR="005F7402" w:rsidRPr="005F7402" w:rsidTr="0098370D">
        <w:tc>
          <w:tcPr>
            <w:tcW w:w="2442" w:type="pct"/>
            <w:gridSpan w:val="6"/>
            <w:vAlign w:val="center"/>
          </w:tcPr>
          <w:p w:rsidR="005F7402" w:rsidRPr="005F7402" w:rsidRDefault="005F7402" w:rsidP="005F7402">
            <w:pPr>
              <w:rPr>
                <w:rFonts w:eastAsia="標楷體"/>
                <w:szCs w:val="24"/>
              </w:rPr>
            </w:pPr>
            <w:r w:rsidRPr="005F7402">
              <w:rPr>
                <w:rFonts w:ascii="標楷體" w:eastAsia="標楷體" w:hAnsi="標楷體" w:hint="eastAsia"/>
                <w:color w:val="000000"/>
                <w:szCs w:val="24"/>
              </w:rPr>
              <w:t>對於經辦業務之執行，認真負責且達成率良好者。</w:t>
            </w:r>
          </w:p>
        </w:tc>
        <w:tc>
          <w:tcPr>
            <w:tcW w:w="608" w:type="pct"/>
            <w:vAlign w:val="center"/>
          </w:tcPr>
          <w:p w:rsidR="005F7402" w:rsidRPr="005F7402" w:rsidRDefault="005F7402" w:rsidP="005F7402">
            <w:pPr>
              <w:rPr>
                <w:rFonts w:eastAsia="標楷體"/>
                <w:szCs w:val="24"/>
              </w:rPr>
            </w:pPr>
          </w:p>
        </w:tc>
        <w:tc>
          <w:tcPr>
            <w:tcW w:w="654" w:type="pct"/>
            <w:gridSpan w:val="2"/>
            <w:vAlign w:val="center"/>
          </w:tcPr>
          <w:p w:rsidR="005F7402" w:rsidRPr="005F7402" w:rsidRDefault="005F7402" w:rsidP="005F7402">
            <w:pPr>
              <w:rPr>
                <w:rFonts w:eastAsia="標楷體"/>
                <w:szCs w:val="24"/>
              </w:rPr>
            </w:pPr>
          </w:p>
        </w:tc>
        <w:tc>
          <w:tcPr>
            <w:tcW w:w="566" w:type="pct"/>
            <w:vAlign w:val="center"/>
          </w:tcPr>
          <w:p w:rsidR="005F7402" w:rsidRPr="005F7402" w:rsidRDefault="005F7402" w:rsidP="005F7402">
            <w:pPr>
              <w:rPr>
                <w:rFonts w:eastAsia="標楷體"/>
                <w:szCs w:val="24"/>
              </w:rPr>
            </w:pPr>
          </w:p>
        </w:tc>
        <w:tc>
          <w:tcPr>
            <w:tcW w:w="730" w:type="pct"/>
            <w:vAlign w:val="center"/>
          </w:tcPr>
          <w:p w:rsidR="005F7402" w:rsidRPr="005F7402" w:rsidRDefault="005F7402" w:rsidP="005F7402">
            <w:pPr>
              <w:rPr>
                <w:rFonts w:eastAsia="標楷體"/>
                <w:szCs w:val="24"/>
              </w:rPr>
            </w:pPr>
          </w:p>
        </w:tc>
      </w:tr>
      <w:tr w:rsidR="005F7402" w:rsidRPr="005F7402" w:rsidTr="0098370D">
        <w:tc>
          <w:tcPr>
            <w:tcW w:w="2442" w:type="pct"/>
            <w:gridSpan w:val="6"/>
            <w:vAlign w:val="center"/>
          </w:tcPr>
          <w:p w:rsidR="005F7402" w:rsidRPr="005F7402" w:rsidRDefault="005F7402" w:rsidP="005F7402">
            <w:pPr>
              <w:rPr>
                <w:rFonts w:eastAsia="標楷體"/>
                <w:szCs w:val="24"/>
              </w:rPr>
            </w:pPr>
            <w:r w:rsidRPr="005F7402">
              <w:rPr>
                <w:rFonts w:ascii="標楷體" w:eastAsia="標楷體" w:hAnsi="標楷體" w:hint="eastAsia"/>
                <w:color w:val="000000"/>
                <w:szCs w:val="24"/>
              </w:rPr>
              <w:t>對於經辦業務積極創新，能提出具體有效方法，經採行確具成效者。</w:t>
            </w:r>
          </w:p>
        </w:tc>
        <w:tc>
          <w:tcPr>
            <w:tcW w:w="608" w:type="pct"/>
            <w:vAlign w:val="center"/>
          </w:tcPr>
          <w:p w:rsidR="005F7402" w:rsidRPr="005F7402" w:rsidRDefault="005F7402" w:rsidP="005F7402">
            <w:pPr>
              <w:rPr>
                <w:rFonts w:eastAsia="標楷體"/>
                <w:szCs w:val="24"/>
              </w:rPr>
            </w:pPr>
          </w:p>
        </w:tc>
        <w:tc>
          <w:tcPr>
            <w:tcW w:w="654" w:type="pct"/>
            <w:gridSpan w:val="2"/>
            <w:vAlign w:val="center"/>
          </w:tcPr>
          <w:p w:rsidR="005F7402" w:rsidRPr="005F7402" w:rsidRDefault="005F7402" w:rsidP="005F7402">
            <w:pPr>
              <w:rPr>
                <w:rFonts w:eastAsia="標楷體"/>
                <w:szCs w:val="24"/>
              </w:rPr>
            </w:pPr>
          </w:p>
        </w:tc>
        <w:tc>
          <w:tcPr>
            <w:tcW w:w="566" w:type="pct"/>
            <w:vAlign w:val="center"/>
          </w:tcPr>
          <w:p w:rsidR="005F7402" w:rsidRPr="005F7402" w:rsidRDefault="005F7402" w:rsidP="005F7402">
            <w:pPr>
              <w:rPr>
                <w:rFonts w:eastAsia="標楷體"/>
                <w:szCs w:val="24"/>
              </w:rPr>
            </w:pPr>
          </w:p>
        </w:tc>
        <w:tc>
          <w:tcPr>
            <w:tcW w:w="730" w:type="pct"/>
            <w:vAlign w:val="center"/>
          </w:tcPr>
          <w:p w:rsidR="005F7402" w:rsidRPr="005F7402" w:rsidRDefault="005F7402" w:rsidP="005F7402">
            <w:pPr>
              <w:rPr>
                <w:rFonts w:eastAsia="標楷體"/>
                <w:szCs w:val="24"/>
              </w:rPr>
            </w:pPr>
          </w:p>
        </w:tc>
      </w:tr>
      <w:tr w:rsidR="005F7402" w:rsidRPr="005F7402" w:rsidTr="0098370D">
        <w:tc>
          <w:tcPr>
            <w:tcW w:w="2442" w:type="pct"/>
            <w:gridSpan w:val="6"/>
            <w:vAlign w:val="center"/>
          </w:tcPr>
          <w:p w:rsidR="005F7402" w:rsidRPr="005F7402" w:rsidRDefault="005F7402" w:rsidP="005F7402">
            <w:pPr>
              <w:rPr>
                <w:rFonts w:eastAsia="標楷體"/>
                <w:szCs w:val="24"/>
              </w:rPr>
            </w:pPr>
            <w:r w:rsidRPr="005F7402">
              <w:rPr>
                <w:rFonts w:ascii="標楷體" w:eastAsia="標楷體" w:hAnsi="標楷體" w:hint="eastAsia"/>
                <w:color w:val="000000"/>
                <w:szCs w:val="24"/>
              </w:rPr>
              <w:t>對於經辦業務上之重大困難問題，能提出有效解決方案予以順利解決者。</w:t>
            </w:r>
          </w:p>
        </w:tc>
        <w:tc>
          <w:tcPr>
            <w:tcW w:w="608" w:type="pct"/>
            <w:vAlign w:val="center"/>
          </w:tcPr>
          <w:p w:rsidR="005F7402" w:rsidRPr="005F7402" w:rsidRDefault="005F7402" w:rsidP="005F7402">
            <w:pPr>
              <w:rPr>
                <w:rFonts w:eastAsia="標楷體"/>
                <w:szCs w:val="24"/>
              </w:rPr>
            </w:pPr>
          </w:p>
        </w:tc>
        <w:tc>
          <w:tcPr>
            <w:tcW w:w="654" w:type="pct"/>
            <w:gridSpan w:val="2"/>
            <w:vAlign w:val="center"/>
          </w:tcPr>
          <w:p w:rsidR="005F7402" w:rsidRPr="005F7402" w:rsidRDefault="005F7402" w:rsidP="005F7402">
            <w:pPr>
              <w:rPr>
                <w:rFonts w:eastAsia="標楷體"/>
                <w:szCs w:val="24"/>
              </w:rPr>
            </w:pPr>
          </w:p>
        </w:tc>
        <w:tc>
          <w:tcPr>
            <w:tcW w:w="566" w:type="pct"/>
            <w:vAlign w:val="center"/>
          </w:tcPr>
          <w:p w:rsidR="005F7402" w:rsidRPr="005F7402" w:rsidRDefault="005F7402" w:rsidP="005F7402">
            <w:pPr>
              <w:rPr>
                <w:rFonts w:eastAsia="標楷體"/>
                <w:szCs w:val="24"/>
              </w:rPr>
            </w:pPr>
          </w:p>
        </w:tc>
        <w:tc>
          <w:tcPr>
            <w:tcW w:w="730" w:type="pct"/>
            <w:vAlign w:val="center"/>
          </w:tcPr>
          <w:p w:rsidR="005F7402" w:rsidRPr="005F7402" w:rsidRDefault="005F7402" w:rsidP="005F7402">
            <w:pPr>
              <w:rPr>
                <w:rFonts w:eastAsia="標楷體"/>
                <w:szCs w:val="24"/>
              </w:rPr>
            </w:pPr>
          </w:p>
        </w:tc>
      </w:tr>
      <w:tr w:rsidR="005F7402" w:rsidRPr="005F7402" w:rsidTr="0098370D">
        <w:tc>
          <w:tcPr>
            <w:tcW w:w="2442" w:type="pct"/>
            <w:gridSpan w:val="6"/>
            <w:vAlign w:val="center"/>
          </w:tcPr>
          <w:p w:rsidR="005F7402" w:rsidRPr="005F7402" w:rsidRDefault="005F7402" w:rsidP="005F7402">
            <w:pPr>
              <w:rPr>
                <w:rFonts w:eastAsia="標楷體"/>
                <w:szCs w:val="24"/>
              </w:rPr>
            </w:pPr>
            <w:r w:rsidRPr="005F7402">
              <w:rPr>
                <w:rFonts w:ascii="標楷體" w:eastAsia="標楷體" w:hAnsi="標楷體" w:hint="eastAsia"/>
                <w:color w:val="000000"/>
                <w:szCs w:val="24"/>
              </w:rPr>
              <w:t>辦理募款受贈、場地租借管理、推廣教育開班招生、產學合作招商締約、投資收益業務、</w:t>
            </w:r>
            <w:r w:rsidRPr="005F7402">
              <w:rPr>
                <w:rFonts w:ascii="標楷體" w:eastAsia="標楷體" w:hAnsi="標楷體" w:cs="標楷體" w:hint="eastAsia"/>
                <w:color w:val="000000"/>
                <w:szCs w:val="24"/>
              </w:rPr>
              <w:t>政府科研補助或委託業務</w:t>
            </w:r>
            <w:r w:rsidRPr="005F7402">
              <w:rPr>
                <w:rFonts w:ascii="標楷體" w:eastAsia="標楷體" w:hAnsi="標楷體" w:hint="eastAsia"/>
                <w:color w:val="000000"/>
                <w:szCs w:val="24"/>
              </w:rPr>
              <w:t>有具體成果，績效顯著者。</w:t>
            </w:r>
          </w:p>
        </w:tc>
        <w:tc>
          <w:tcPr>
            <w:tcW w:w="608" w:type="pct"/>
            <w:vAlign w:val="center"/>
          </w:tcPr>
          <w:p w:rsidR="005F7402" w:rsidRPr="005F7402" w:rsidRDefault="005F7402" w:rsidP="005F7402">
            <w:pPr>
              <w:rPr>
                <w:rFonts w:eastAsia="標楷體"/>
                <w:szCs w:val="24"/>
              </w:rPr>
            </w:pPr>
          </w:p>
        </w:tc>
        <w:tc>
          <w:tcPr>
            <w:tcW w:w="654" w:type="pct"/>
            <w:gridSpan w:val="2"/>
            <w:vAlign w:val="center"/>
          </w:tcPr>
          <w:p w:rsidR="005F7402" w:rsidRPr="005F7402" w:rsidRDefault="005F7402" w:rsidP="005F7402">
            <w:pPr>
              <w:rPr>
                <w:rFonts w:eastAsia="標楷體"/>
                <w:szCs w:val="24"/>
              </w:rPr>
            </w:pPr>
          </w:p>
        </w:tc>
        <w:tc>
          <w:tcPr>
            <w:tcW w:w="566" w:type="pct"/>
            <w:vAlign w:val="center"/>
          </w:tcPr>
          <w:p w:rsidR="005F7402" w:rsidRPr="005F7402" w:rsidRDefault="005F7402" w:rsidP="005F7402">
            <w:pPr>
              <w:rPr>
                <w:rFonts w:eastAsia="標楷體"/>
                <w:szCs w:val="24"/>
              </w:rPr>
            </w:pPr>
          </w:p>
        </w:tc>
        <w:tc>
          <w:tcPr>
            <w:tcW w:w="730" w:type="pct"/>
            <w:vAlign w:val="center"/>
          </w:tcPr>
          <w:p w:rsidR="005F7402" w:rsidRPr="005F7402" w:rsidRDefault="005F7402" w:rsidP="005F7402">
            <w:pPr>
              <w:rPr>
                <w:rFonts w:eastAsia="標楷體"/>
                <w:szCs w:val="24"/>
              </w:rPr>
            </w:pPr>
          </w:p>
        </w:tc>
      </w:tr>
      <w:tr w:rsidR="005F7402" w:rsidRPr="005F7402" w:rsidTr="0098370D">
        <w:tc>
          <w:tcPr>
            <w:tcW w:w="2442" w:type="pct"/>
            <w:gridSpan w:val="6"/>
            <w:vAlign w:val="center"/>
          </w:tcPr>
          <w:p w:rsidR="005F7402" w:rsidRPr="005F7402" w:rsidRDefault="005F7402" w:rsidP="005F7402">
            <w:pPr>
              <w:rPr>
                <w:rFonts w:eastAsia="標楷體"/>
                <w:szCs w:val="24"/>
              </w:rPr>
            </w:pPr>
            <w:r w:rsidRPr="005F7402">
              <w:rPr>
                <w:rFonts w:ascii="標楷體" w:eastAsia="標楷體" w:hAnsi="標楷體" w:cs="標楷體"/>
                <w:color w:val="000000"/>
                <w:szCs w:val="24"/>
              </w:rPr>
              <w:t>適時消弭意外事件或搶救重大災害，處置得宜，對維護生命財產有貢獻者。</w:t>
            </w:r>
          </w:p>
        </w:tc>
        <w:tc>
          <w:tcPr>
            <w:tcW w:w="608" w:type="pct"/>
            <w:vAlign w:val="center"/>
          </w:tcPr>
          <w:p w:rsidR="005F7402" w:rsidRPr="005F7402" w:rsidRDefault="005F7402" w:rsidP="005F7402">
            <w:pPr>
              <w:rPr>
                <w:rFonts w:eastAsia="標楷體"/>
                <w:szCs w:val="24"/>
              </w:rPr>
            </w:pPr>
          </w:p>
        </w:tc>
        <w:tc>
          <w:tcPr>
            <w:tcW w:w="654" w:type="pct"/>
            <w:gridSpan w:val="2"/>
            <w:vAlign w:val="center"/>
          </w:tcPr>
          <w:p w:rsidR="005F7402" w:rsidRPr="005F7402" w:rsidRDefault="005F7402" w:rsidP="005F7402">
            <w:pPr>
              <w:rPr>
                <w:rFonts w:eastAsia="標楷體"/>
                <w:szCs w:val="24"/>
              </w:rPr>
            </w:pPr>
          </w:p>
        </w:tc>
        <w:tc>
          <w:tcPr>
            <w:tcW w:w="566" w:type="pct"/>
            <w:vAlign w:val="center"/>
          </w:tcPr>
          <w:p w:rsidR="005F7402" w:rsidRPr="005F7402" w:rsidRDefault="005F7402" w:rsidP="005F7402">
            <w:pPr>
              <w:rPr>
                <w:rFonts w:eastAsia="標楷體"/>
                <w:szCs w:val="24"/>
              </w:rPr>
            </w:pPr>
          </w:p>
        </w:tc>
        <w:tc>
          <w:tcPr>
            <w:tcW w:w="730" w:type="pct"/>
            <w:vAlign w:val="center"/>
          </w:tcPr>
          <w:p w:rsidR="005F7402" w:rsidRPr="005F7402" w:rsidRDefault="005F7402" w:rsidP="005F7402">
            <w:pPr>
              <w:rPr>
                <w:rFonts w:eastAsia="標楷體"/>
                <w:szCs w:val="24"/>
              </w:rPr>
            </w:pPr>
          </w:p>
        </w:tc>
      </w:tr>
      <w:tr w:rsidR="005F7402" w:rsidRPr="005F7402" w:rsidTr="0098370D">
        <w:tc>
          <w:tcPr>
            <w:tcW w:w="2442" w:type="pct"/>
            <w:gridSpan w:val="6"/>
            <w:vAlign w:val="center"/>
          </w:tcPr>
          <w:p w:rsidR="005F7402" w:rsidRPr="005F7402" w:rsidRDefault="005F7402" w:rsidP="005F7402">
            <w:pPr>
              <w:rPr>
                <w:rFonts w:ascii="標楷體" w:eastAsia="標楷體" w:hAnsi="標楷體" w:cs="標楷體"/>
                <w:color w:val="000000"/>
                <w:szCs w:val="24"/>
              </w:rPr>
            </w:pPr>
            <w:r w:rsidRPr="005F7402">
              <w:rPr>
                <w:rFonts w:ascii="標楷體" w:eastAsia="標楷體" w:hAnsi="標楷體" w:hint="eastAsia"/>
                <w:color w:val="000000"/>
                <w:szCs w:val="24"/>
              </w:rPr>
              <w:t>具備專業知識技能或運用革新管理措施，具體開源節流或減少校務基金不經濟之支出，績效顯著者。</w:t>
            </w:r>
          </w:p>
        </w:tc>
        <w:tc>
          <w:tcPr>
            <w:tcW w:w="608" w:type="pct"/>
            <w:vAlign w:val="center"/>
          </w:tcPr>
          <w:p w:rsidR="005F7402" w:rsidRPr="005F7402" w:rsidRDefault="005F7402" w:rsidP="005F7402">
            <w:pPr>
              <w:rPr>
                <w:rFonts w:eastAsia="標楷體"/>
                <w:szCs w:val="24"/>
              </w:rPr>
            </w:pPr>
          </w:p>
        </w:tc>
        <w:tc>
          <w:tcPr>
            <w:tcW w:w="654" w:type="pct"/>
            <w:gridSpan w:val="2"/>
            <w:vAlign w:val="center"/>
          </w:tcPr>
          <w:p w:rsidR="005F7402" w:rsidRPr="005F7402" w:rsidRDefault="005F7402" w:rsidP="005F7402">
            <w:pPr>
              <w:rPr>
                <w:rFonts w:eastAsia="標楷體"/>
                <w:szCs w:val="24"/>
              </w:rPr>
            </w:pPr>
          </w:p>
        </w:tc>
        <w:tc>
          <w:tcPr>
            <w:tcW w:w="566" w:type="pct"/>
            <w:vAlign w:val="center"/>
          </w:tcPr>
          <w:p w:rsidR="005F7402" w:rsidRPr="005F7402" w:rsidRDefault="005F7402" w:rsidP="005F7402">
            <w:pPr>
              <w:rPr>
                <w:rFonts w:eastAsia="標楷體"/>
                <w:szCs w:val="24"/>
              </w:rPr>
            </w:pPr>
          </w:p>
        </w:tc>
        <w:tc>
          <w:tcPr>
            <w:tcW w:w="730" w:type="pct"/>
            <w:vAlign w:val="center"/>
          </w:tcPr>
          <w:p w:rsidR="005F7402" w:rsidRPr="005F7402" w:rsidRDefault="005F7402" w:rsidP="005F7402">
            <w:pPr>
              <w:rPr>
                <w:rFonts w:eastAsia="標楷體"/>
                <w:szCs w:val="24"/>
              </w:rPr>
            </w:pPr>
          </w:p>
        </w:tc>
      </w:tr>
      <w:tr w:rsidR="005F7402" w:rsidRPr="005F7402" w:rsidTr="0098370D">
        <w:tc>
          <w:tcPr>
            <w:tcW w:w="2442" w:type="pct"/>
            <w:gridSpan w:val="6"/>
            <w:vAlign w:val="center"/>
          </w:tcPr>
          <w:p w:rsidR="005F7402" w:rsidRPr="005F7402" w:rsidRDefault="005F7402" w:rsidP="005F7402">
            <w:pPr>
              <w:rPr>
                <w:rFonts w:ascii="標楷體" w:eastAsia="標楷體" w:hAnsi="標楷體"/>
                <w:color w:val="000000"/>
                <w:szCs w:val="24"/>
              </w:rPr>
            </w:pPr>
            <w:r w:rsidRPr="005F7402">
              <w:rPr>
                <w:rFonts w:ascii="標楷體" w:eastAsia="標楷體" w:hAnsi="標楷體" w:cs="標楷體"/>
                <w:color w:val="000000"/>
                <w:szCs w:val="24"/>
              </w:rPr>
              <w:t>善用民間資源、運用志工或推動機關業務委外作業，對節省公帑及簡化工作流程，</w:t>
            </w:r>
            <w:r w:rsidRPr="005F7402">
              <w:rPr>
                <w:rFonts w:ascii="標楷體" w:eastAsia="標楷體" w:hAnsi="標楷體" w:cs="標楷體" w:hint="eastAsia"/>
                <w:color w:val="000000"/>
                <w:szCs w:val="24"/>
              </w:rPr>
              <w:t>有具體績效者。</w:t>
            </w:r>
          </w:p>
        </w:tc>
        <w:tc>
          <w:tcPr>
            <w:tcW w:w="608" w:type="pct"/>
            <w:vAlign w:val="center"/>
          </w:tcPr>
          <w:p w:rsidR="005F7402" w:rsidRPr="005F7402" w:rsidRDefault="005F7402" w:rsidP="005F7402">
            <w:pPr>
              <w:rPr>
                <w:rFonts w:eastAsia="標楷體"/>
                <w:szCs w:val="24"/>
              </w:rPr>
            </w:pPr>
          </w:p>
        </w:tc>
        <w:tc>
          <w:tcPr>
            <w:tcW w:w="654" w:type="pct"/>
            <w:gridSpan w:val="2"/>
            <w:vAlign w:val="center"/>
          </w:tcPr>
          <w:p w:rsidR="005F7402" w:rsidRPr="005F7402" w:rsidRDefault="005F7402" w:rsidP="005F7402">
            <w:pPr>
              <w:rPr>
                <w:rFonts w:eastAsia="標楷體"/>
                <w:szCs w:val="24"/>
              </w:rPr>
            </w:pPr>
          </w:p>
        </w:tc>
        <w:tc>
          <w:tcPr>
            <w:tcW w:w="566" w:type="pct"/>
            <w:vAlign w:val="center"/>
          </w:tcPr>
          <w:p w:rsidR="005F7402" w:rsidRPr="005F7402" w:rsidRDefault="005F7402" w:rsidP="005F7402">
            <w:pPr>
              <w:rPr>
                <w:rFonts w:eastAsia="標楷體"/>
                <w:szCs w:val="24"/>
              </w:rPr>
            </w:pPr>
          </w:p>
        </w:tc>
        <w:tc>
          <w:tcPr>
            <w:tcW w:w="730" w:type="pct"/>
            <w:vAlign w:val="center"/>
          </w:tcPr>
          <w:p w:rsidR="005F7402" w:rsidRPr="005F7402" w:rsidRDefault="005F7402" w:rsidP="005F7402">
            <w:pPr>
              <w:rPr>
                <w:rFonts w:eastAsia="標楷體"/>
                <w:szCs w:val="24"/>
              </w:rPr>
            </w:pPr>
          </w:p>
        </w:tc>
      </w:tr>
      <w:tr w:rsidR="005F7402" w:rsidRPr="005F7402" w:rsidTr="0098370D">
        <w:tc>
          <w:tcPr>
            <w:tcW w:w="2442" w:type="pct"/>
            <w:gridSpan w:val="6"/>
            <w:vAlign w:val="center"/>
          </w:tcPr>
          <w:p w:rsidR="005F7402" w:rsidRPr="005F7402" w:rsidRDefault="005F7402" w:rsidP="005F7402">
            <w:pPr>
              <w:rPr>
                <w:rFonts w:ascii="標楷體" w:eastAsia="標楷體" w:hAnsi="標楷體" w:cs="標楷體"/>
                <w:color w:val="000000"/>
                <w:szCs w:val="24"/>
              </w:rPr>
            </w:pPr>
            <w:r w:rsidRPr="005F7402">
              <w:rPr>
                <w:rFonts w:ascii="標楷體" w:eastAsia="標楷體" w:hAnsi="標楷體" w:hint="eastAsia"/>
                <w:color w:val="000000"/>
                <w:szCs w:val="24"/>
              </w:rPr>
              <w:t>其他經指派統籌或兼辦自籌收入特殊或專案業務，簽請校長核准者。</w:t>
            </w:r>
          </w:p>
        </w:tc>
        <w:tc>
          <w:tcPr>
            <w:tcW w:w="608" w:type="pct"/>
            <w:vAlign w:val="center"/>
          </w:tcPr>
          <w:p w:rsidR="005F7402" w:rsidRPr="005F7402" w:rsidRDefault="005F7402" w:rsidP="005F7402">
            <w:pPr>
              <w:rPr>
                <w:rFonts w:eastAsia="標楷體"/>
                <w:szCs w:val="24"/>
              </w:rPr>
            </w:pPr>
          </w:p>
        </w:tc>
        <w:tc>
          <w:tcPr>
            <w:tcW w:w="654" w:type="pct"/>
            <w:gridSpan w:val="2"/>
            <w:vAlign w:val="center"/>
          </w:tcPr>
          <w:p w:rsidR="005F7402" w:rsidRPr="005F7402" w:rsidRDefault="005F7402" w:rsidP="005F7402">
            <w:pPr>
              <w:rPr>
                <w:rFonts w:eastAsia="標楷體"/>
                <w:szCs w:val="24"/>
              </w:rPr>
            </w:pPr>
          </w:p>
        </w:tc>
        <w:tc>
          <w:tcPr>
            <w:tcW w:w="566" w:type="pct"/>
            <w:vAlign w:val="center"/>
          </w:tcPr>
          <w:p w:rsidR="005F7402" w:rsidRPr="005F7402" w:rsidRDefault="005F7402" w:rsidP="005F7402">
            <w:pPr>
              <w:rPr>
                <w:rFonts w:eastAsia="標楷體"/>
                <w:szCs w:val="24"/>
              </w:rPr>
            </w:pPr>
          </w:p>
        </w:tc>
        <w:tc>
          <w:tcPr>
            <w:tcW w:w="730" w:type="pct"/>
            <w:vAlign w:val="center"/>
          </w:tcPr>
          <w:p w:rsidR="005F7402" w:rsidRPr="005F7402" w:rsidRDefault="005F7402" w:rsidP="005F7402">
            <w:pPr>
              <w:rPr>
                <w:rFonts w:eastAsia="標楷體"/>
                <w:szCs w:val="24"/>
              </w:rPr>
            </w:pPr>
          </w:p>
        </w:tc>
      </w:tr>
      <w:tr w:rsidR="005F7402" w:rsidRPr="005F7402" w:rsidTr="0098370D">
        <w:tc>
          <w:tcPr>
            <w:tcW w:w="2442" w:type="pct"/>
            <w:gridSpan w:val="6"/>
            <w:vAlign w:val="center"/>
          </w:tcPr>
          <w:p w:rsidR="005F7402" w:rsidRPr="005F7402" w:rsidRDefault="005F7402" w:rsidP="005F7402">
            <w:pPr>
              <w:rPr>
                <w:rFonts w:ascii="標楷體" w:eastAsia="標楷體" w:hAnsi="標楷體"/>
                <w:color w:val="000000"/>
                <w:szCs w:val="24"/>
              </w:rPr>
            </w:pPr>
          </w:p>
        </w:tc>
        <w:tc>
          <w:tcPr>
            <w:tcW w:w="608" w:type="pct"/>
            <w:vAlign w:val="center"/>
          </w:tcPr>
          <w:p w:rsidR="005F7402" w:rsidRPr="005F7402" w:rsidRDefault="005F7402" w:rsidP="005F7402">
            <w:pPr>
              <w:rPr>
                <w:rFonts w:eastAsia="標楷體"/>
                <w:szCs w:val="24"/>
              </w:rPr>
            </w:pPr>
          </w:p>
        </w:tc>
        <w:tc>
          <w:tcPr>
            <w:tcW w:w="654" w:type="pct"/>
            <w:gridSpan w:val="2"/>
            <w:vAlign w:val="center"/>
          </w:tcPr>
          <w:p w:rsidR="005F7402" w:rsidRPr="005F7402" w:rsidRDefault="005F7402" w:rsidP="005F7402">
            <w:pPr>
              <w:rPr>
                <w:rFonts w:eastAsia="標楷體"/>
                <w:szCs w:val="24"/>
              </w:rPr>
            </w:pPr>
          </w:p>
        </w:tc>
        <w:tc>
          <w:tcPr>
            <w:tcW w:w="566" w:type="pct"/>
            <w:vAlign w:val="center"/>
          </w:tcPr>
          <w:p w:rsidR="005F7402" w:rsidRPr="005F7402" w:rsidRDefault="005F7402" w:rsidP="005F7402">
            <w:pPr>
              <w:rPr>
                <w:rFonts w:eastAsia="標楷體"/>
                <w:szCs w:val="24"/>
              </w:rPr>
            </w:pPr>
          </w:p>
        </w:tc>
        <w:tc>
          <w:tcPr>
            <w:tcW w:w="730" w:type="pct"/>
            <w:vAlign w:val="center"/>
          </w:tcPr>
          <w:p w:rsidR="005F7402" w:rsidRPr="005F7402" w:rsidRDefault="005F7402" w:rsidP="005F7402">
            <w:pPr>
              <w:rPr>
                <w:rFonts w:eastAsia="標楷體"/>
                <w:szCs w:val="24"/>
              </w:rPr>
            </w:pPr>
          </w:p>
        </w:tc>
      </w:tr>
      <w:tr w:rsidR="005F7402" w:rsidRPr="005F7402" w:rsidTr="009837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2"/>
        </w:trPr>
        <w:tc>
          <w:tcPr>
            <w:tcW w:w="976" w:type="pct"/>
            <w:gridSpan w:val="2"/>
            <w:tcBorders>
              <w:left w:val="single" w:sz="4" w:space="0" w:color="auto"/>
              <w:bottom w:val="single" w:sz="4" w:space="0" w:color="auto"/>
              <w:right w:val="single" w:sz="4" w:space="0" w:color="auto"/>
            </w:tcBorders>
            <w:vAlign w:val="center"/>
          </w:tcPr>
          <w:p w:rsidR="005F7402" w:rsidRPr="005F7402" w:rsidRDefault="005F7402" w:rsidP="005F7402">
            <w:pPr>
              <w:rPr>
                <w:rFonts w:eastAsia="標楷體"/>
                <w:szCs w:val="24"/>
              </w:rPr>
            </w:pPr>
            <w:r w:rsidRPr="005F7402">
              <w:rPr>
                <w:rFonts w:eastAsia="標楷體" w:hint="eastAsia"/>
                <w:szCs w:val="24"/>
              </w:rPr>
              <w:t>考核結果</w:t>
            </w:r>
          </w:p>
        </w:tc>
        <w:tc>
          <w:tcPr>
            <w:tcW w:w="4024" w:type="pct"/>
            <w:gridSpan w:val="9"/>
            <w:tcBorders>
              <w:left w:val="single" w:sz="4" w:space="0" w:color="auto"/>
              <w:bottom w:val="single" w:sz="4" w:space="0" w:color="auto"/>
              <w:right w:val="single" w:sz="4" w:space="0" w:color="auto"/>
            </w:tcBorders>
            <w:vAlign w:val="center"/>
          </w:tcPr>
          <w:p w:rsidR="005F7402" w:rsidRPr="005F7402" w:rsidRDefault="005F7402" w:rsidP="005F7402">
            <w:pPr>
              <w:autoSpaceDE w:val="0"/>
              <w:autoSpaceDN w:val="0"/>
              <w:adjustRightInd w:val="0"/>
              <w:spacing w:line="360" w:lineRule="exact"/>
              <w:rPr>
                <w:rFonts w:ascii="標楷體" w:eastAsia="標楷體" w:hAnsi="標楷體" w:cs="標楷體"/>
                <w:color w:val="000000"/>
                <w:kern w:val="0"/>
                <w:szCs w:val="24"/>
              </w:rPr>
            </w:pPr>
            <w:r w:rsidRPr="005F7402">
              <w:rPr>
                <w:rFonts w:ascii="標楷體" w:eastAsia="標楷體" w:hAnsi="標楷體" w:cs="標楷體" w:hint="eastAsia"/>
                <w:color w:val="000000"/>
                <w:kern w:val="0"/>
                <w:szCs w:val="24"/>
              </w:rPr>
              <w:t>□</w:t>
            </w:r>
            <w:r w:rsidRPr="005F7402">
              <w:rPr>
                <w:rFonts w:ascii="標楷體" w:eastAsia="標楷體" w:hAnsi="標楷體" w:cs="標楷體"/>
                <w:color w:val="000000"/>
                <w:kern w:val="0"/>
                <w:szCs w:val="24"/>
              </w:rPr>
              <w:t xml:space="preserve"> </w:t>
            </w:r>
            <w:r w:rsidRPr="005F7402">
              <w:rPr>
                <w:rFonts w:ascii="標楷體" w:eastAsia="標楷體" w:hAnsi="標楷體" w:cs="標楷體" w:hint="eastAsia"/>
                <w:color w:val="000000"/>
                <w:kern w:val="0"/>
                <w:szCs w:val="24"/>
              </w:rPr>
              <w:t>經考核符合支給基準第五點第＿</w:t>
            </w:r>
            <w:r w:rsidRPr="005F7402">
              <w:rPr>
                <w:rFonts w:ascii="標楷體" w:eastAsia="標楷體" w:hAnsi="標楷體" w:cs="標楷體" w:hint="eastAsia"/>
                <w:color w:val="000000"/>
                <w:kern w:val="0"/>
                <w:szCs w:val="24"/>
                <w:u w:val="single"/>
              </w:rPr>
              <w:t xml:space="preserve">  </w:t>
            </w:r>
            <w:r w:rsidRPr="005F7402">
              <w:rPr>
                <w:rFonts w:ascii="標楷體" w:eastAsia="標楷體" w:hAnsi="標楷體" w:cs="標楷體" w:hint="eastAsia"/>
                <w:color w:val="000000"/>
                <w:kern w:val="0"/>
                <w:szCs w:val="24"/>
              </w:rPr>
              <w:t>款，發給工作酬勞。</w:t>
            </w:r>
            <w:r w:rsidRPr="005F7402">
              <w:rPr>
                <w:rFonts w:ascii="標楷體" w:eastAsia="標楷體" w:hAnsi="標楷體" w:cs="標楷體"/>
                <w:color w:val="000000"/>
                <w:kern w:val="0"/>
                <w:szCs w:val="24"/>
              </w:rPr>
              <w:t xml:space="preserve"> </w:t>
            </w:r>
          </w:p>
          <w:p w:rsidR="005F7402" w:rsidRPr="005F7402" w:rsidRDefault="005F7402" w:rsidP="005F7402">
            <w:pPr>
              <w:spacing w:beforeLines="50" w:before="180" w:line="300" w:lineRule="exact"/>
              <w:rPr>
                <w:rFonts w:ascii="標楷體" w:eastAsia="標楷體" w:hAnsi="標楷體"/>
                <w:szCs w:val="24"/>
              </w:rPr>
            </w:pPr>
            <w:r w:rsidRPr="005F7402">
              <w:rPr>
                <w:rFonts w:ascii="標楷體" w:eastAsia="標楷體" w:hAnsi="標楷體" w:hint="eastAsia"/>
                <w:szCs w:val="24"/>
              </w:rPr>
              <w:t>【備註】</w:t>
            </w:r>
          </w:p>
          <w:p w:rsidR="005F7402" w:rsidRPr="005F7402" w:rsidRDefault="005F7402" w:rsidP="005F7402">
            <w:pPr>
              <w:spacing w:line="300" w:lineRule="exact"/>
              <w:rPr>
                <w:rFonts w:ascii="標楷體" w:eastAsia="標楷體" w:hAnsi="標楷體"/>
                <w:szCs w:val="24"/>
              </w:rPr>
            </w:pPr>
            <w:r w:rsidRPr="005F7402">
              <w:rPr>
                <w:rFonts w:ascii="標楷體" w:eastAsia="標楷體" w:hAnsi="標楷體" w:hint="eastAsia"/>
                <w:szCs w:val="24"/>
              </w:rPr>
              <w:t>請單位主管控管：編制內行政人員及兼任行政職務教師支領工作酬勞，每月核發總額不得超過其專業加給或學術研究費之百分之六十；編制外以契約進用之各類人員每月給與總額不得超過其薪資總額之百分之三十。</w:t>
            </w:r>
          </w:p>
          <w:p w:rsidR="005F7402" w:rsidRPr="005F7402" w:rsidRDefault="005F7402" w:rsidP="005F7402">
            <w:pPr>
              <w:spacing w:line="300" w:lineRule="exact"/>
              <w:rPr>
                <w:rFonts w:eastAsia="標楷體"/>
                <w:szCs w:val="24"/>
              </w:rPr>
            </w:pPr>
            <w:r w:rsidRPr="005F7402">
              <w:rPr>
                <w:rFonts w:ascii="標楷體" w:eastAsia="標楷體" w:hAnsi="標楷體" w:hint="eastAsia"/>
                <w:szCs w:val="24"/>
              </w:rPr>
              <w:t>單位主管依本支給基準支領工作酬勞應由上一級主管核定。</w:t>
            </w:r>
          </w:p>
        </w:tc>
      </w:tr>
      <w:tr w:rsidR="005F7402" w:rsidRPr="005F7402" w:rsidTr="009837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5"/>
        </w:trPr>
        <w:tc>
          <w:tcPr>
            <w:tcW w:w="976" w:type="pct"/>
            <w:gridSpan w:val="2"/>
            <w:tcBorders>
              <w:top w:val="single" w:sz="4" w:space="0" w:color="auto"/>
              <w:left w:val="single" w:sz="4" w:space="0" w:color="auto"/>
              <w:bottom w:val="single" w:sz="4" w:space="0" w:color="auto"/>
              <w:right w:val="single" w:sz="4" w:space="0" w:color="auto"/>
            </w:tcBorders>
            <w:vAlign w:val="center"/>
          </w:tcPr>
          <w:p w:rsidR="005F7402" w:rsidRPr="005F7402" w:rsidRDefault="005F7402" w:rsidP="005F7402">
            <w:pPr>
              <w:rPr>
                <w:rFonts w:eastAsia="標楷體"/>
                <w:szCs w:val="24"/>
              </w:rPr>
            </w:pPr>
            <w:r w:rsidRPr="005F7402">
              <w:rPr>
                <w:rFonts w:eastAsia="標楷體" w:hint="eastAsia"/>
                <w:szCs w:val="24"/>
              </w:rPr>
              <w:t>衡量單位</w:t>
            </w:r>
          </w:p>
          <w:p w:rsidR="005F7402" w:rsidRPr="005F7402" w:rsidRDefault="005F7402" w:rsidP="005F7402">
            <w:pPr>
              <w:rPr>
                <w:rFonts w:eastAsia="標楷體"/>
                <w:szCs w:val="24"/>
              </w:rPr>
            </w:pPr>
            <w:r w:rsidRPr="005F7402">
              <w:rPr>
                <w:rFonts w:eastAsia="標楷體" w:hint="eastAsia"/>
                <w:szCs w:val="24"/>
              </w:rPr>
              <w:t>主管簽章</w:t>
            </w:r>
          </w:p>
        </w:tc>
        <w:tc>
          <w:tcPr>
            <w:tcW w:w="1271" w:type="pct"/>
            <w:gridSpan w:val="3"/>
            <w:tcBorders>
              <w:top w:val="single" w:sz="4" w:space="0" w:color="auto"/>
              <w:left w:val="single" w:sz="4" w:space="0" w:color="auto"/>
              <w:bottom w:val="single" w:sz="4" w:space="0" w:color="auto"/>
              <w:right w:val="single" w:sz="4" w:space="0" w:color="auto"/>
            </w:tcBorders>
            <w:vAlign w:val="center"/>
          </w:tcPr>
          <w:p w:rsidR="005F7402" w:rsidRPr="005F7402" w:rsidRDefault="005F7402" w:rsidP="005F7402">
            <w:pPr>
              <w:rPr>
                <w:rFonts w:eastAsia="標楷體"/>
                <w:szCs w:val="24"/>
              </w:rPr>
            </w:pPr>
          </w:p>
        </w:tc>
        <w:tc>
          <w:tcPr>
            <w:tcW w:w="1133" w:type="pct"/>
            <w:gridSpan w:val="3"/>
            <w:tcBorders>
              <w:top w:val="single" w:sz="4" w:space="0" w:color="auto"/>
              <w:left w:val="single" w:sz="4" w:space="0" w:color="auto"/>
              <w:bottom w:val="single" w:sz="4" w:space="0" w:color="auto"/>
              <w:right w:val="single" w:sz="4" w:space="0" w:color="auto"/>
            </w:tcBorders>
            <w:vAlign w:val="center"/>
          </w:tcPr>
          <w:p w:rsidR="005F7402" w:rsidRPr="005F7402" w:rsidRDefault="005F7402" w:rsidP="005F7402">
            <w:pPr>
              <w:rPr>
                <w:rFonts w:eastAsia="標楷體"/>
                <w:szCs w:val="24"/>
              </w:rPr>
            </w:pPr>
            <w:r w:rsidRPr="005F7402">
              <w:rPr>
                <w:rFonts w:eastAsia="標楷體" w:hint="eastAsia"/>
                <w:szCs w:val="24"/>
              </w:rPr>
              <w:t>衡量單位</w:t>
            </w:r>
          </w:p>
          <w:p w:rsidR="005F7402" w:rsidRPr="005F7402" w:rsidRDefault="005F7402" w:rsidP="005F7402">
            <w:pPr>
              <w:rPr>
                <w:rFonts w:eastAsia="標楷體"/>
                <w:szCs w:val="24"/>
              </w:rPr>
            </w:pPr>
            <w:r w:rsidRPr="005F7402">
              <w:rPr>
                <w:rFonts w:ascii="標楷體" w:eastAsia="標楷體" w:hAnsi="標楷體" w:hint="eastAsia"/>
                <w:szCs w:val="24"/>
              </w:rPr>
              <w:t>上一級</w:t>
            </w:r>
            <w:r w:rsidRPr="005F7402">
              <w:rPr>
                <w:rFonts w:eastAsia="標楷體" w:hint="eastAsia"/>
                <w:szCs w:val="24"/>
              </w:rPr>
              <w:t>主管簽章</w:t>
            </w:r>
          </w:p>
        </w:tc>
        <w:tc>
          <w:tcPr>
            <w:tcW w:w="1619" w:type="pct"/>
            <w:gridSpan w:val="3"/>
            <w:tcBorders>
              <w:top w:val="single" w:sz="4" w:space="0" w:color="auto"/>
              <w:left w:val="single" w:sz="4" w:space="0" w:color="auto"/>
              <w:bottom w:val="single" w:sz="4" w:space="0" w:color="auto"/>
              <w:right w:val="single" w:sz="4" w:space="0" w:color="auto"/>
            </w:tcBorders>
            <w:vAlign w:val="center"/>
          </w:tcPr>
          <w:p w:rsidR="005F7402" w:rsidRPr="005F7402" w:rsidRDefault="005F7402" w:rsidP="005F7402">
            <w:pPr>
              <w:rPr>
                <w:rFonts w:eastAsia="標楷體"/>
                <w:szCs w:val="24"/>
              </w:rPr>
            </w:pPr>
          </w:p>
        </w:tc>
      </w:tr>
    </w:tbl>
    <w:p w:rsidR="00E24028" w:rsidRPr="005F7402" w:rsidRDefault="00E24028" w:rsidP="00E24028">
      <w:pPr>
        <w:spacing w:line="480" w:lineRule="exact"/>
        <w:ind w:left="1022" w:hangingChars="365" w:hanging="1022"/>
        <w:rPr>
          <w:rFonts w:ascii="標楷體" w:eastAsia="標楷體" w:hAnsi="標楷體"/>
          <w:sz w:val="28"/>
          <w:szCs w:val="28"/>
        </w:rPr>
      </w:pPr>
      <w:bookmarkStart w:id="0" w:name="_GoBack"/>
      <w:bookmarkEnd w:id="0"/>
    </w:p>
    <w:sectPr w:rsidR="00E24028" w:rsidRPr="005F7402" w:rsidSect="00E24028">
      <w:footerReference w:type="default" r:id="rId9"/>
      <w:pgSz w:w="11907" w:h="16840" w:code="9"/>
      <w:pgMar w:top="1021" w:right="1361" w:bottom="1021" w:left="1361" w:header="851" w:footer="992" w:gutter="0"/>
      <w:paperSrc w:first="4" w:other="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87C" w:rsidRDefault="00FE287C">
      <w:r>
        <w:separator/>
      </w:r>
    </w:p>
  </w:endnote>
  <w:endnote w:type="continuationSeparator" w:id="0">
    <w:p w:rsidR="00FE287C" w:rsidRDefault="00FE2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標楷體k....">
    <w:altName w:val="細明體_HKSCS"/>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13B" w:rsidRPr="002A1886" w:rsidRDefault="004C713B" w:rsidP="002A1886">
    <w:pPr>
      <w:pStyle w:val="a7"/>
      <w:jc w:val="center"/>
      <w:rPr>
        <w:rFonts w:ascii="標楷體" w:eastAsia="標楷體" w:hAnsi="標楷體"/>
      </w:rPr>
    </w:pPr>
    <w:r w:rsidRPr="002A1886">
      <w:rPr>
        <w:rFonts w:ascii="標楷體" w:eastAsia="標楷體" w:hAnsi="標楷體"/>
      </w:rPr>
      <w:fldChar w:fldCharType="begin"/>
    </w:r>
    <w:r w:rsidRPr="002A1886">
      <w:rPr>
        <w:rFonts w:ascii="標楷體" w:eastAsia="標楷體" w:hAnsi="標楷體"/>
      </w:rPr>
      <w:instrText>PAGE   \* MERGEFORMAT</w:instrText>
    </w:r>
    <w:r w:rsidRPr="002A1886">
      <w:rPr>
        <w:rFonts w:ascii="標楷體" w:eastAsia="標楷體" w:hAnsi="標楷體"/>
      </w:rPr>
      <w:fldChar w:fldCharType="separate"/>
    </w:r>
    <w:r w:rsidR="0094655A" w:rsidRPr="0094655A">
      <w:rPr>
        <w:rFonts w:ascii="標楷體" w:eastAsia="標楷體" w:hAnsi="標楷體"/>
        <w:noProof/>
        <w:lang w:val="zh-TW"/>
      </w:rPr>
      <w:t>3</w:t>
    </w:r>
    <w:r w:rsidRPr="002A1886">
      <w:rPr>
        <w:rFonts w:ascii="標楷體" w:eastAsia="標楷體" w:hAnsi="標楷體"/>
      </w:rPr>
      <w:fldChar w:fldCharType="end"/>
    </w:r>
  </w:p>
  <w:p w:rsidR="004C713B" w:rsidRDefault="004C713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87C" w:rsidRDefault="00FE287C">
      <w:r>
        <w:separator/>
      </w:r>
    </w:p>
  </w:footnote>
  <w:footnote w:type="continuationSeparator" w:id="0">
    <w:p w:rsidR="00FE287C" w:rsidRDefault="00FE28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04FCD"/>
    <w:multiLevelType w:val="hybridMultilevel"/>
    <w:tmpl w:val="9314EA38"/>
    <w:lvl w:ilvl="0" w:tplc="C760467C">
      <w:start w:val="1"/>
      <w:numFmt w:val="taiwaneseCountingThousand"/>
      <w:lvlText w:val="（%1）"/>
      <w:lvlJc w:val="left"/>
      <w:pPr>
        <w:tabs>
          <w:tab w:val="num" w:pos="1728"/>
        </w:tabs>
        <w:ind w:left="1728" w:hanging="1080"/>
      </w:pPr>
      <w:rPr>
        <w:rFonts w:hint="eastAsia"/>
      </w:rPr>
    </w:lvl>
    <w:lvl w:ilvl="1" w:tplc="04090019" w:tentative="1">
      <w:start w:val="1"/>
      <w:numFmt w:val="ideographTraditional"/>
      <w:lvlText w:val="%2、"/>
      <w:lvlJc w:val="left"/>
      <w:pPr>
        <w:tabs>
          <w:tab w:val="num" w:pos="1608"/>
        </w:tabs>
        <w:ind w:left="1608" w:hanging="480"/>
      </w:pPr>
    </w:lvl>
    <w:lvl w:ilvl="2" w:tplc="0409001B" w:tentative="1">
      <w:start w:val="1"/>
      <w:numFmt w:val="lowerRoman"/>
      <w:lvlText w:val="%3."/>
      <w:lvlJc w:val="right"/>
      <w:pPr>
        <w:tabs>
          <w:tab w:val="num" w:pos="2088"/>
        </w:tabs>
        <w:ind w:left="2088" w:hanging="480"/>
      </w:pPr>
    </w:lvl>
    <w:lvl w:ilvl="3" w:tplc="0409000F" w:tentative="1">
      <w:start w:val="1"/>
      <w:numFmt w:val="decimal"/>
      <w:lvlText w:val="%4."/>
      <w:lvlJc w:val="left"/>
      <w:pPr>
        <w:tabs>
          <w:tab w:val="num" w:pos="2568"/>
        </w:tabs>
        <w:ind w:left="2568" w:hanging="480"/>
      </w:pPr>
    </w:lvl>
    <w:lvl w:ilvl="4" w:tplc="04090019" w:tentative="1">
      <w:start w:val="1"/>
      <w:numFmt w:val="ideographTraditional"/>
      <w:lvlText w:val="%5、"/>
      <w:lvlJc w:val="left"/>
      <w:pPr>
        <w:tabs>
          <w:tab w:val="num" w:pos="3048"/>
        </w:tabs>
        <w:ind w:left="3048" w:hanging="480"/>
      </w:pPr>
    </w:lvl>
    <w:lvl w:ilvl="5" w:tplc="0409001B" w:tentative="1">
      <w:start w:val="1"/>
      <w:numFmt w:val="lowerRoman"/>
      <w:lvlText w:val="%6."/>
      <w:lvlJc w:val="right"/>
      <w:pPr>
        <w:tabs>
          <w:tab w:val="num" w:pos="3528"/>
        </w:tabs>
        <w:ind w:left="3528" w:hanging="480"/>
      </w:pPr>
    </w:lvl>
    <w:lvl w:ilvl="6" w:tplc="0409000F" w:tentative="1">
      <w:start w:val="1"/>
      <w:numFmt w:val="decimal"/>
      <w:lvlText w:val="%7."/>
      <w:lvlJc w:val="left"/>
      <w:pPr>
        <w:tabs>
          <w:tab w:val="num" w:pos="4008"/>
        </w:tabs>
        <w:ind w:left="4008" w:hanging="480"/>
      </w:pPr>
    </w:lvl>
    <w:lvl w:ilvl="7" w:tplc="04090019" w:tentative="1">
      <w:start w:val="1"/>
      <w:numFmt w:val="ideographTraditional"/>
      <w:lvlText w:val="%8、"/>
      <w:lvlJc w:val="left"/>
      <w:pPr>
        <w:tabs>
          <w:tab w:val="num" w:pos="4488"/>
        </w:tabs>
        <w:ind w:left="4488" w:hanging="480"/>
      </w:pPr>
    </w:lvl>
    <w:lvl w:ilvl="8" w:tplc="0409001B" w:tentative="1">
      <w:start w:val="1"/>
      <w:numFmt w:val="lowerRoman"/>
      <w:lvlText w:val="%9."/>
      <w:lvlJc w:val="right"/>
      <w:pPr>
        <w:tabs>
          <w:tab w:val="num" w:pos="4968"/>
        </w:tabs>
        <w:ind w:left="4968" w:hanging="480"/>
      </w:pPr>
    </w:lvl>
  </w:abstractNum>
  <w:abstractNum w:abstractNumId="1">
    <w:nsid w:val="19883C1B"/>
    <w:multiLevelType w:val="hybridMultilevel"/>
    <w:tmpl w:val="F7D089AA"/>
    <w:lvl w:ilvl="0" w:tplc="992C93BC">
      <w:start w:val="1"/>
      <w:numFmt w:val="taiwaneseCountingThousand"/>
      <w:lvlText w:val="(%1)"/>
      <w:lvlJc w:val="left"/>
      <w:pPr>
        <w:tabs>
          <w:tab w:val="num" w:pos="1279"/>
        </w:tabs>
        <w:ind w:left="1279" w:hanging="720"/>
      </w:pPr>
      <w:rPr>
        <w:rFonts w:ascii="Times New Roman" w:hint="eastAsia"/>
      </w:rPr>
    </w:lvl>
    <w:lvl w:ilvl="1" w:tplc="04090019" w:tentative="1">
      <w:start w:val="1"/>
      <w:numFmt w:val="ideographTraditional"/>
      <w:lvlText w:val="%2、"/>
      <w:lvlJc w:val="left"/>
      <w:pPr>
        <w:tabs>
          <w:tab w:val="num" w:pos="1519"/>
        </w:tabs>
        <w:ind w:left="1519" w:hanging="480"/>
      </w:pPr>
    </w:lvl>
    <w:lvl w:ilvl="2" w:tplc="0409001B" w:tentative="1">
      <w:start w:val="1"/>
      <w:numFmt w:val="lowerRoman"/>
      <w:lvlText w:val="%3."/>
      <w:lvlJc w:val="right"/>
      <w:pPr>
        <w:tabs>
          <w:tab w:val="num" w:pos="1999"/>
        </w:tabs>
        <w:ind w:left="1999" w:hanging="480"/>
      </w:pPr>
    </w:lvl>
    <w:lvl w:ilvl="3" w:tplc="0409000F" w:tentative="1">
      <w:start w:val="1"/>
      <w:numFmt w:val="decimal"/>
      <w:lvlText w:val="%4."/>
      <w:lvlJc w:val="left"/>
      <w:pPr>
        <w:tabs>
          <w:tab w:val="num" w:pos="2479"/>
        </w:tabs>
        <w:ind w:left="2479" w:hanging="480"/>
      </w:pPr>
    </w:lvl>
    <w:lvl w:ilvl="4" w:tplc="04090019" w:tentative="1">
      <w:start w:val="1"/>
      <w:numFmt w:val="ideographTraditional"/>
      <w:lvlText w:val="%5、"/>
      <w:lvlJc w:val="left"/>
      <w:pPr>
        <w:tabs>
          <w:tab w:val="num" w:pos="2959"/>
        </w:tabs>
        <w:ind w:left="2959" w:hanging="480"/>
      </w:pPr>
    </w:lvl>
    <w:lvl w:ilvl="5" w:tplc="0409001B" w:tentative="1">
      <w:start w:val="1"/>
      <w:numFmt w:val="lowerRoman"/>
      <w:lvlText w:val="%6."/>
      <w:lvlJc w:val="right"/>
      <w:pPr>
        <w:tabs>
          <w:tab w:val="num" w:pos="3439"/>
        </w:tabs>
        <w:ind w:left="3439" w:hanging="480"/>
      </w:pPr>
    </w:lvl>
    <w:lvl w:ilvl="6" w:tplc="0409000F" w:tentative="1">
      <w:start w:val="1"/>
      <w:numFmt w:val="decimal"/>
      <w:lvlText w:val="%7."/>
      <w:lvlJc w:val="left"/>
      <w:pPr>
        <w:tabs>
          <w:tab w:val="num" w:pos="3919"/>
        </w:tabs>
        <w:ind w:left="3919" w:hanging="480"/>
      </w:pPr>
    </w:lvl>
    <w:lvl w:ilvl="7" w:tplc="04090019" w:tentative="1">
      <w:start w:val="1"/>
      <w:numFmt w:val="ideographTraditional"/>
      <w:lvlText w:val="%8、"/>
      <w:lvlJc w:val="left"/>
      <w:pPr>
        <w:tabs>
          <w:tab w:val="num" w:pos="4399"/>
        </w:tabs>
        <w:ind w:left="4399" w:hanging="480"/>
      </w:pPr>
    </w:lvl>
    <w:lvl w:ilvl="8" w:tplc="0409001B" w:tentative="1">
      <w:start w:val="1"/>
      <w:numFmt w:val="lowerRoman"/>
      <w:lvlText w:val="%9."/>
      <w:lvlJc w:val="right"/>
      <w:pPr>
        <w:tabs>
          <w:tab w:val="num" w:pos="4879"/>
        </w:tabs>
        <w:ind w:left="4879" w:hanging="480"/>
      </w:pPr>
    </w:lvl>
  </w:abstractNum>
  <w:abstractNum w:abstractNumId="2">
    <w:nsid w:val="1C22694E"/>
    <w:multiLevelType w:val="hybridMultilevel"/>
    <w:tmpl w:val="36C0D5BA"/>
    <w:lvl w:ilvl="0" w:tplc="477230B0">
      <w:start w:val="1"/>
      <w:numFmt w:val="taiwaneseCountingThousand"/>
      <w:lvlText w:val="%1、"/>
      <w:lvlJc w:val="left"/>
      <w:pPr>
        <w:tabs>
          <w:tab w:val="num" w:pos="737"/>
        </w:tabs>
        <w:ind w:left="737"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69B06FA"/>
    <w:multiLevelType w:val="singleLevel"/>
    <w:tmpl w:val="CD6894D6"/>
    <w:lvl w:ilvl="0">
      <w:start w:val="1"/>
      <w:numFmt w:val="taiwaneseCountingThousand"/>
      <w:lvlText w:val="%1、"/>
      <w:lvlJc w:val="left"/>
      <w:pPr>
        <w:tabs>
          <w:tab w:val="num" w:pos="960"/>
        </w:tabs>
        <w:ind w:left="960" w:hanging="645"/>
      </w:pPr>
      <w:rPr>
        <w:rFonts w:hint="eastAsia"/>
      </w:rPr>
    </w:lvl>
  </w:abstractNum>
  <w:abstractNum w:abstractNumId="4">
    <w:nsid w:val="431A03A0"/>
    <w:multiLevelType w:val="hybridMultilevel"/>
    <w:tmpl w:val="F8CEBB74"/>
    <w:lvl w:ilvl="0" w:tplc="B518E330">
      <w:start w:val="1"/>
      <w:numFmt w:val="taiwaneseCountingThousand"/>
      <w:lvlText w:val="%1、"/>
      <w:lvlJc w:val="left"/>
      <w:pPr>
        <w:tabs>
          <w:tab w:val="num" w:pos="720"/>
        </w:tabs>
        <w:ind w:left="720" w:hanging="720"/>
      </w:pPr>
      <w:rPr>
        <w:rFonts w:hint="eastAsia"/>
      </w:rPr>
    </w:lvl>
    <w:lvl w:ilvl="1" w:tplc="BEE60B32">
      <w:start w:val="1"/>
      <w:numFmt w:val="decimalFullWidth"/>
      <w:lvlText w:val="%2、"/>
      <w:lvlJc w:val="left"/>
      <w:pPr>
        <w:tabs>
          <w:tab w:val="num" w:pos="1200"/>
        </w:tabs>
        <w:ind w:left="1200" w:hanging="720"/>
      </w:pPr>
      <w:rPr>
        <w:rFonts w:hint="eastAsia"/>
      </w:rPr>
    </w:lvl>
    <w:lvl w:ilvl="2" w:tplc="EF7ADA82">
      <w:numFmt w:val="bullet"/>
      <w:lvlText w:val="※"/>
      <w:lvlJc w:val="left"/>
      <w:pPr>
        <w:tabs>
          <w:tab w:val="num" w:pos="1320"/>
        </w:tabs>
        <w:ind w:left="1320" w:hanging="360"/>
      </w:pPr>
      <w:rPr>
        <w:rFonts w:ascii="標楷體" w:eastAsia="標楷體" w:hAnsi="標楷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5AE4A26"/>
    <w:multiLevelType w:val="hybridMultilevel"/>
    <w:tmpl w:val="2600295C"/>
    <w:lvl w:ilvl="0" w:tplc="3500D176">
      <w:start w:val="1"/>
      <w:numFmt w:val="taiwaneseCountingThousand"/>
      <w:lvlText w:val="%1、"/>
      <w:lvlJc w:val="left"/>
      <w:pPr>
        <w:tabs>
          <w:tab w:val="num" w:pos="720"/>
        </w:tabs>
        <w:ind w:left="720" w:hanging="720"/>
      </w:pPr>
      <w:rPr>
        <w:rFonts w:asci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5F739C9"/>
    <w:multiLevelType w:val="hybridMultilevel"/>
    <w:tmpl w:val="4A622334"/>
    <w:lvl w:ilvl="0" w:tplc="438E066A">
      <w:start w:val="1"/>
      <w:numFmt w:val="taiwaneseCountingThousand"/>
      <w:lvlText w:val="%1、"/>
      <w:lvlJc w:val="left"/>
      <w:pPr>
        <w:tabs>
          <w:tab w:val="num" w:pos="838"/>
        </w:tabs>
        <w:ind w:left="838" w:hanging="720"/>
      </w:pPr>
      <w:rPr>
        <w:rFonts w:hint="eastAsia"/>
      </w:rPr>
    </w:lvl>
    <w:lvl w:ilvl="1" w:tplc="04090019" w:tentative="1">
      <w:start w:val="1"/>
      <w:numFmt w:val="ideographTraditional"/>
      <w:lvlText w:val="%2、"/>
      <w:lvlJc w:val="left"/>
      <w:pPr>
        <w:tabs>
          <w:tab w:val="num" w:pos="1078"/>
        </w:tabs>
        <w:ind w:left="1078" w:hanging="480"/>
      </w:pPr>
    </w:lvl>
    <w:lvl w:ilvl="2" w:tplc="0409001B" w:tentative="1">
      <w:start w:val="1"/>
      <w:numFmt w:val="lowerRoman"/>
      <w:lvlText w:val="%3."/>
      <w:lvlJc w:val="right"/>
      <w:pPr>
        <w:tabs>
          <w:tab w:val="num" w:pos="1558"/>
        </w:tabs>
        <w:ind w:left="1558" w:hanging="480"/>
      </w:pPr>
    </w:lvl>
    <w:lvl w:ilvl="3" w:tplc="0409000F" w:tentative="1">
      <w:start w:val="1"/>
      <w:numFmt w:val="decimal"/>
      <w:lvlText w:val="%4."/>
      <w:lvlJc w:val="left"/>
      <w:pPr>
        <w:tabs>
          <w:tab w:val="num" w:pos="2038"/>
        </w:tabs>
        <w:ind w:left="2038" w:hanging="480"/>
      </w:pPr>
    </w:lvl>
    <w:lvl w:ilvl="4" w:tplc="04090019" w:tentative="1">
      <w:start w:val="1"/>
      <w:numFmt w:val="ideographTraditional"/>
      <w:lvlText w:val="%5、"/>
      <w:lvlJc w:val="left"/>
      <w:pPr>
        <w:tabs>
          <w:tab w:val="num" w:pos="2518"/>
        </w:tabs>
        <w:ind w:left="2518" w:hanging="480"/>
      </w:pPr>
    </w:lvl>
    <w:lvl w:ilvl="5" w:tplc="0409001B" w:tentative="1">
      <w:start w:val="1"/>
      <w:numFmt w:val="lowerRoman"/>
      <w:lvlText w:val="%6."/>
      <w:lvlJc w:val="right"/>
      <w:pPr>
        <w:tabs>
          <w:tab w:val="num" w:pos="2998"/>
        </w:tabs>
        <w:ind w:left="2998" w:hanging="480"/>
      </w:pPr>
    </w:lvl>
    <w:lvl w:ilvl="6" w:tplc="0409000F" w:tentative="1">
      <w:start w:val="1"/>
      <w:numFmt w:val="decimal"/>
      <w:lvlText w:val="%7."/>
      <w:lvlJc w:val="left"/>
      <w:pPr>
        <w:tabs>
          <w:tab w:val="num" w:pos="3478"/>
        </w:tabs>
        <w:ind w:left="3478" w:hanging="480"/>
      </w:pPr>
    </w:lvl>
    <w:lvl w:ilvl="7" w:tplc="04090019" w:tentative="1">
      <w:start w:val="1"/>
      <w:numFmt w:val="ideographTraditional"/>
      <w:lvlText w:val="%8、"/>
      <w:lvlJc w:val="left"/>
      <w:pPr>
        <w:tabs>
          <w:tab w:val="num" w:pos="3958"/>
        </w:tabs>
        <w:ind w:left="3958" w:hanging="480"/>
      </w:pPr>
    </w:lvl>
    <w:lvl w:ilvl="8" w:tplc="0409001B" w:tentative="1">
      <w:start w:val="1"/>
      <w:numFmt w:val="lowerRoman"/>
      <w:lvlText w:val="%9."/>
      <w:lvlJc w:val="right"/>
      <w:pPr>
        <w:tabs>
          <w:tab w:val="num" w:pos="4438"/>
        </w:tabs>
        <w:ind w:left="4438" w:hanging="480"/>
      </w:pPr>
    </w:lvl>
  </w:abstractNum>
  <w:abstractNum w:abstractNumId="7">
    <w:nsid w:val="58103501"/>
    <w:multiLevelType w:val="hybridMultilevel"/>
    <w:tmpl w:val="11ECCEA6"/>
    <w:lvl w:ilvl="0" w:tplc="EAE03CA0">
      <w:start w:val="1"/>
      <w:numFmt w:val="taiwaneseCountingThousand"/>
      <w:lvlText w:val="（%1）"/>
      <w:lvlJc w:val="left"/>
      <w:pPr>
        <w:tabs>
          <w:tab w:val="num" w:pos="1404"/>
        </w:tabs>
        <w:ind w:left="1404" w:hanging="1080"/>
      </w:pPr>
      <w:rPr>
        <w:rFonts w:hAnsi="標楷體" w:hint="eastAsia"/>
      </w:rPr>
    </w:lvl>
    <w:lvl w:ilvl="1" w:tplc="04090019" w:tentative="1">
      <w:start w:val="1"/>
      <w:numFmt w:val="ideographTraditional"/>
      <w:lvlText w:val="%2、"/>
      <w:lvlJc w:val="left"/>
      <w:pPr>
        <w:tabs>
          <w:tab w:val="num" w:pos="1284"/>
        </w:tabs>
        <w:ind w:left="1284" w:hanging="480"/>
      </w:pPr>
    </w:lvl>
    <w:lvl w:ilvl="2" w:tplc="0409001B" w:tentative="1">
      <w:start w:val="1"/>
      <w:numFmt w:val="lowerRoman"/>
      <w:lvlText w:val="%3."/>
      <w:lvlJc w:val="right"/>
      <w:pPr>
        <w:tabs>
          <w:tab w:val="num" w:pos="1764"/>
        </w:tabs>
        <w:ind w:left="1764" w:hanging="480"/>
      </w:pPr>
    </w:lvl>
    <w:lvl w:ilvl="3" w:tplc="0409000F" w:tentative="1">
      <w:start w:val="1"/>
      <w:numFmt w:val="decimal"/>
      <w:lvlText w:val="%4."/>
      <w:lvlJc w:val="left"/>
      <w:pPr>
        <w:tabs>
          <w:tab w:val="num" w:pos="2244"/>
        </w:tabs>
        <w:ind w:left="2244" w:hanging="480"/>
      </w:pPr>
    </w:lvl>
    <w:lvl w:ilvl="4" w:tplc="04090019" w:tentative="1">
      <w:start w:val="1"/>
      <w:numFmt w:val="ideographTraditional"/>
      <w:lvlText w:val="%5、"/>
      <w:lvlJc w:val="left"/>
      <w:pPr>
        <w:tabs>
          <w:tab w:val="num" w:pos="2724"/>
        </w:tabs>
        <w:ind w:left="2724" w:hanging="480"/>
      </w:pPr>
    </w:lvl>
    <w:lvl w:ilvl="5" w:tplc="0409001B" w:tentative="1">
      <w:start w:val="1"/>
      <w:numFmt w:val="lowerRoman"/>
      <w:lvlText w:val="%6."/>
      <w:lvlJc w:val="right"/>
      <w:pPr>
        <w:tabs>
          <w:tab w:val="num" w:pos="3204"/>
        </w:tabs>
        <w:ind w:left="3204" w:hanging="480"/>
      </w:pPr>
    </w:lvl>
    <w:lvl w:ilvl="6" w:tplc="0409000F" w:tentative="1">
      <w:start w:val="1"/>
      <w:numFmt w:val="decimal"/>
      <w:lvlText w:val="%7."/>
      <w:lvlJc w:val="left"/>
      <w:pPr>
        <w:tabs>
          <w:tab w:val="num" w:pos="3684"/>
        </w:tabs>
        <w:ind w:left="3684" w:hanging="480"/>
      </w:pPr>
    </w:lvl>
    <w:lvl w:ilvl="7" w:tplc="04090019" w:tentative="1">
      <w:start w:val="1"/>
      <w:numFmt w:val="ideographTraditional"/>
      <w:lvlText w:val="%8、"/>
      <w:lvlJc w:val="left"/>
      <w:pPr>
        <w:tabs>
          <w:tab w:val="num" w:pos="4164"/>
        </w:tabs>
        <w:ind w:left="4164" w:hanging="480"/>
      </w:pPr>
    </w:lvl>
    <w:lvl w:ilvl="8" w:tplc="0409001B" w:tentative="1">
      <w:start w:val="1"/>
      <w:numFmt w:val="lowerRoman"/>
      <w:lvlText w:val="%9."/>
      <w:lvlJc w:val="right"/>
      <w:pPr>
        <w:tabs>
          <w:tab w:val="num" w:pos="4644"/>
        </w:tabs>
        <w:ind w:left="4644" w:hanging="480"/>
      </w:pPr>
    </w:lvl>
  </w:abstractNum>
  <w:abstractNum w:abstractNumId="8">
    <w:nsid w:val="5F785AE0"/>
    <w:multiLevelType w:val="hybridMultilevel"/>
    <w:tmpl w:val="6E289628"/>
    <w:lvl w:ilvl="0" w:tplc="834C5A8E">
      <w:start w:val="1"/>
      <w:numFmt w:val="taiwaneseCountingThousand"/>
      <w:lvlText w:val="（%1）"/>
      <w:lvlJc w:val="left"/>
      <w:pPr>
        <w:tabs>
          <w:tab w:val="num" w:pos="1716"/>
        </w:tabs>
        <w:ind w:left="1716" w:hanging="1080"/>
      </w:pPr>
      <w:rPr>
        <w:rFonts w:hint="eastAsia"/>
      </w:rPr>
    </w:lvl>
    <w:lvl w:ilvl="1" w:tplc="04090019" w:tentative="1">
      <w:start w:val="1"/>
      <w:numFmt w:val="ideographTraditional"/>
      <w:lvlText w:val="%2、"/>
      <w:lvlJc w:val="left"/>
      <w:pPr>
        <w:tabs>
          <w:tab w:val="num" w:pos="1596"/>
        </w:tabs>
        <w:ind w:left="1596" w:hanging="480"/>
      </w:pPr>
    </w:lvl>
    <w:lvl w:ilvl="2" w:tplc="0409001B" w:tentative="1">
      <w:start w:val="1"/>
      <w:numFmt w:val="lowerRoman"/>
      <w:lvlText w:val="%3."/>
      <w:lvlJc w:val="right"/>
      <w:pPr>
        <w:tabs>
          <w:tab w:val="num" w:pos="2076"/>
        </w:tabs>
        <w:ind w:left="2076" w:hanging="480"/>
      </w:pPr>
    </w:lvl>
    <w:lvl w:ilvl="3" w:tplc="0409000F" w:tentative="1">
      <w:start w:val="1"/>
      <w:numFmt w:val="decimal"/>
      <w:lvlText w:val="%4."/>
      <w:lvlJc w:val="left"/>
      <w:pPr>
        <w:tabs>
          <w:tab w:val="num" w:pos="2556"/>
        </w:tabs>
        <w:ind w:left="2556" w:hanging="480"/>
      </w:pPr>
    </w:lvl>
    <w:lvl w:ilvl="4" w:tplc="04090019" w:tentative="1">
      <w:start w:val="1"/>
      <w:numFmt w:val="ideographTraditional"/>
      <w:lvlText w:val="%5、"/>
      <w:lvlJc w:val="left"/>
      <w:pPr>
        <w:tabs>
          <w:tab w:val="num" w:pos="3036"/>
        </w:tabs>
        <w:ind w:left="3036" w:hanging="480"/>
      </w:pPr>
    </w:lvl>
    <w:lvl w:ilvl="5" w:tplc="0409001B" w:tentative="1">
      <w:start w:val="1"/>
      <w:numFmt w:val="lowerRoman"/>
      <w:lvlText w:val="%6."/>
      <w:lvlJc w:val="right"/>
      <w:pPr>
        <w:tabs>
          <w:tab w:val="num" w:pos="3516"/>
        </w:tabs>
        <w:ind w:left="3516" w:hanging="480"/>
      </w:pPr>
    </w:lvl>
    <w:lvl w:ilvl="6" w:tplc="0409000F" w:tentative="1">
      <w:start w:val="1"/>
      <w:numFmt w:val="decimal"/>
      <w:lvlText w:val="%7."/>
      <w:lvlJc w:val="left"/>
      <w:pPr>
        <w:tabs>
          <w:tab w:val="num" w:pos="3996"/>
        </w:tabs>
        <w:ind w:left="3996" w:hanging="480"/>
      </w:pPr>
    </w:lvl>
    <w:lvl w:ilvl="7" w:tplc="04090019" w:tentative="1">
      <w:start w:val="1"/>
      <w:numFmt w:val="ideographTraditional"/>
      <w:lvlText w:val="%8、"/>
      <w:lvlJc w:val="left"/>
      <w:pPr>
        <w:tabs>
          <w:tab w:val="num" w:pos="4476"/>
        </w:tabs>
        <w:ind w:left="4476" w:hanging="480"/>
      </w:pPr>
    </w:lvl>
    <w:lvl w:ilvl="8" w:tplc="0409001B" w:tentative="1">
      <w:start w:val="1"/>
      <w:numFmt w:val="lowerRoman"/>
      <w:lvlText w:val="%9."/>
      <w:lvlJc w:val="right"/>
      <w:pPr>
        <w:tabs>
          <w:tab w:val="num" w:pos="4956"/>
        </w:tabs>
        <w:ind w:left="4956" w:hanging="480"/>
      </w:pPr>
    </w:lvl>
  </w:abstractNum>
  <w:abstractNum w:abstractNumId="9">
    <w:nsid w:val="62051AFE"/>
    <w:multiLevelType w:val="singleLevel"/>
    <w:tmpl w:val="4FFCD658"/>
    <w:lvl w:ilvl="0">
      <w:start w:val="1"/>
      <w:numFmt w:val="taiwaneseCountingThousand"/>
      <w:lvlText w:val="%1、"/>
      <w:lvlJc w:val="left"/>
      <w:pPr>
        <w:tabs>
          <w:tab w:val="num" w:pos="564"/>
        </w:tabs>
        <w:ind w:left="564" w:hanging="564"/>
      </w:pPr>
      <w:rPr>
        <w:rFonts w:hint="eastAsia"/>
      </w:rPr>
    </w:lvl>
  </w:abstractNum>
  <w:abstractNum w:abstractNumId="10">
    <w:nsid w:val="790A5115"/>
    <w:multiLevelType w:val="singleLevel"/>
    <w:tmpl w:val="94CE2ED6"/>
    <w:lvl w:ilvl="0">
      <w:start w:val="1"/>
      <w:numFmt w:val="taiwaneseCountingThousand"/>
      <w:lvlText w:val="%1、"/>
      <w:lvlJc w:val="left"/>
      <w:pPr>
        <w:tabs>
          <w:tab w:val="num" w:pos="480"/>
        </w:tabs>
        <w:ind w:left="480" w:hanging="480"/>
      </w:pPr>
      <w:rPr>
        <w:rFonts w:hint="eastAsia"/>
      </w:rPr>
    </w:lvl>
  </w:abstractNum>
  <w:abstractNum w:abstractNumId="11">
    <w:nsid w:val="79BC667E"/>
    <w:multiLevelType w:val="singleLevel"/>
    <w:tmpl w:val="86341DB0"/>
    <w:lvl w:ilvl="0">
      <w:start w:val="1"/>
      <w:numFmt w:val="taiwaneseCountingThousand"/>
      <w:lvlText w:val="%1、"/>
      <w:lvlJc w:val="left"/>
      <w:pPr>
        <w:tabs>
          <w:tab w:val="num" w:pos="648"/>
        </w:tabs>
        <w:ind w:left="648" w:hanging="648"/>
      </w:pPr>
      <w:rPr>
        <w:rFonts w:hint="eastAsia"/>
      </w:rPr>
    </w:lvl>
  </w:abstractNum>
  <w:num w:numId="1">
    <w:abstractNumId w:val="10"/>
  </w:num>
  <w:num w:numId="2">
    <w:abstractNumId w:val="3"/>
  </w:num>
  <w:num w:numId="3">
    <w:abstractNumId w:val="9"/>
  </w:num>
  <w:num w:numId="4">
    <w:abstractNumId w:val="5"/>
  </w:num>
  <w:num w:numId="5">
    <w:abstractNumId w:val="4"/>
  </w:num>
  <w:num w:numId="6">
    <w:abstractNumId w:val="1"/>
  </w:num>
  <w:num w:numId="7">
    <w:abstractNumId w:val="7"/>
  </w:num>
  <w:num w:numId="8">
    <w:abstractNumId w:val="11"/>
  </w:num>
  <w:num w:numId="9">
    <w:abstractNumId w:val="2"/>
  </w:num>
  <w:num w:numId="10">
    <w:abstractNumId w:val="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7D6"/>
    <w:rsid w:val="000023E8"/>
    <w:rsid w:val="000072ED"/>
    <w:rsid w:val="0002100F"/>
    <w:rsid w:val="0002563C"/>
    <w:rsid w:val="000266C7"/>
    <w:rsid w:val="0002749E"/>
    <w:rsid w:val="00031719"/>
    <w:rsid w:val="0003307E"/>
    <w:rsid w:val="0003328D"/>
    <w:rsid w:val="00034EAE"/>
    <w:rsid w:val="000352C2"/>
    <w:rsid w:val="000427AE"/>
    <w:rsid w:val="00057557"/>
    <w:rsid w:val="0006564C"/>
    <w:rsid w:val="00071CDE"/>
    <w:rsid w:val="00072F27"/>
    <w:rsid w:val="00084F84"/>
    <w:rsid w:val="000A0014"/>
    <w:rsid w:val="000A4368"/>
    <w:rsid w:val="000B09A0"/>
    <w:rsid w:val="000E1861"/>
    <w:rsid w:val="000E26DB"/>
    <w:rsid w:val="000F0BCD"/>
    <w:rsid w:val="00107F5F"/>
    <w:rsid w:val="00111DAC"/>
    <w:rsid w:val="00115BDF"/>
    <w:rsid w:val="00147322"/>
    <w:rsid w:val="00151ADB"/>
    <w:rsid w:val="00161EC2"/>
    <w:rsid w:val="00174E4C"/>
    <w:rsid w:val="00182013"/>
    <w:rsid w:val="00186F0E"/>
    <w:rsid w:val="00192B2B"/>
    <w:rsid w:val="001948FC"/>
    <w:rsid w:val="001A3E29"/>
    <w:rsid w:val="001B10C1"/>
    <w:rsid w:val="001B541C"/>
    <w:rsid w:val="001D1BC5"/>
    <w:rsid w:val="001E654F"/>
    <w:rsid w:val="001F5927"/>
    <w:rsid w:val="001F6F72"/>
    <w:rsid w:val="00203901"/>
    <w:rsid w:val="00203F77"/>
    <w:rsid w:val="002152B1"/>
    <w:rsid w:val="0021632C"/>
    <w:rsid w:val="00231B89"/>
    <w:rsid w:val="00234E03"/>
    <w:rsid w:val="002410F4"/>
    <w:rsid w:val="00242E46"/>
    <w:rsid w:val="002449E6"/>
    <w:rsid w:val="00246CE1"/>
    <w:rsid w:val="00260243"/>
    <w:rsid w:val="00266E2C"/>
    <w:rsid w:val="002733B6"/>
    <w:rsid w:val="0027636E"/>
    <w:rsid w:val="00280734"/>
    <w:rsid w:val="0028449D"/>
    <w:rsid w:val="00293C29"/>
    <w:rsid w:val="002A1886"/>
    <w:rsid w:val="002A24AC"/>
    <w:rsid w:val="002A34BD"/>
    <w:rsid w:val="002D1827"/>
    <w:rsid w:val="002F15CD"/>
    <w:rsid w:val="002F516F"/>
    <w:rsid w:val="003073A9"/>
    <w:rsid w:val="0032014F"/>
    <w:rsid w:val="003228A0"/>
    <w:rsid w:val="00334C52"/>
    <w:rsid w:val="00340400"/>
    <w:rsid w:val="0034764C"/>
    <w:rsid w:val="0035584A"/>
    <w:rsid w:val="00361F91"/>
    <w:rsid w:val="0038442E"/>
    <w:rsid w:val="003912EA"/>
    <w:rsid w:val="00394385"/>
    <w:rsid w:val="003B4C35"/>
    <w:rsid w:val="003B5597"/>
    <w:rsid w:val="003D1DBE"/>
    <w:rsid w:val="003D5864"/>
    <w:rsid w:val="003D7697"/>
    <w:rsid w:val="003D76FF"/>
    <w:rsid w:val="003E02C9"/>
    <w:rsid w:val="003E67CA"/>
    <w:rsid w:val="003E7E30"/>
    <w:rsid w:val="00415F80"/>
    <w:rsid w:val="00417586"/>
    <w:rsid w:val="00450E9A"/>
    <w:rsid w:val="004541E3"/>
    <w:rsid w:val="00455F93"/>
    <w:rsid w:val="00461A67"/>
    <w:rsid w:val="00463988"/>
    <w:rsid w:val="004641CC"/>
    <w:rsid w:val="004666C0"/>
    <w:rsid w:val="00471D2D"/>
    <w:rsid w:val="00474B50"/>
    <w:rsid w:val="004813C2"/>
    <w:rsid w:val="00481516"/>
    <w:rsid w:val="00487D1C"/>
    <w:rsid w:val="00497A70"/>
    <w:rsid w:val="004C28E5"/>
    <w:rsid w:val="004C294A"/>
    <w:rsid w:val="004C47D6"/>
    <w:rsid w:val="004C713B"/>
    <w:rsid w:val="004D2F57"/>
    <w:rsid w:val="004D41AE"/>
    <w:rsid w:val="004E121A"/>
    <w:rsid w:val="004F1D8F"/>
    <w:rsid w:val="004F4FA3"/>
    <w:rsid w:val="00501950"/>
    <w:rsid w:val="00505700"/>
    <w:rsid w:val="0052417E"/>
    <w:rsid w:val="00524CE1"/>
    <w:rsid w:val="00526C90"/>
    <w:rsid w:val="00534C05"/>
    <w:rsid w:val="005508CA"/>
    <w:rsid w:val="00550E5D"/>
    <w:rsid w:val="00565770"/>
    <w:rsid w:val="00572907"/>
    <w:rsid w:val="00573961"/>
    <w:rsid w:val="00573FD7"/>
    <w:rsid w:val="005748BD"/>
    <w:rsid w:val="0057744F"/>
    <w:rsid w:val="00584ECA"/>
    <w:rsid w:val="00594218"/>
    <w:rsid w:val="005A20C5"/>
    <w:rsid w:val="005A6CCC"/>
    <w:rsid w:val="005A75C7"/>
    <w:rsid w:val="005B5E71"/>
    <w:rsid w:val="005B7F8D"/>
    <w:rsid w:val="005C4C44"/>
    <w:rsid w:val="005D43D4"/>
    <w:rsid w:val="005D5DA5"/>
    <w:rsid w:val="005E5440"/>
    <w:rsid w:val="005E6A4D"/>
    <w:rsid w:val="005F4C6E"/>
    <w:rsid w:val="005F7402"/>
    <w:rsid w:val="00634B28"/>
    <w:rsid w:val="0064286C"/>
    <w:rsid w:val="00651727"/>
    <w:rsid w:val="00655A6B"/>
    <w:rsid w:val="0065747A"/>
    <w:rsid w:val="00670BAA"/>
    <w:rsid w:val="006822D8"/>
    <w:rsid w:val="006868A4"/>
    <w:rsid w:val="00696C24"/>
    <w:rsid w:val="006B3CB3"/>
    <w:rsid w:val="006C0373"/>
    <w:rsid w:val="006C5D68"/>
    <w:rsid w:val="006C740C"/>
    <w:rsid w:val="006D105A"/>
    <w:rsid w:val="006E12F0"/>
    <w:rsid w:val="006E41B4"/>
    <w:rsid w:val="006E5BCE"/>
    <w:rsid w:val="006F026A"/>
    <w:rsid w:val="006F556D"/>
    <w:rsid w:val="00703DC3"/>
    <w:rsid w:val="0070561D"/>
    <w:rsid w:val="007152E9"/>
    <w:rsid w:val="00724BC9"/>
    <w:rsid w:val="00725525"/>
    <w:rsid w:val="0073525C"/>
    <w:rsid w:val="00737787"/>
    <w:rsid w:val="007439FE"/>
    <w:rsid w:val="007633A4"/>
    <w:rsid w:val="00774728"/>
    <w:rsid w:val="00783F55"/>
    <w:rsid w:val="007862F9"/>
    <w:rsid w:val="007879B6"/>
    <w:rsid w:val="00795287"/>
    <w:rsid w:val="00797177"/>
    <w:rsid w:val="00797493"/>
    <w:rsid w:val="007C2B6F"/>
    <w:rsid w:val="007C3A6E"/>
    <w:rsid w:val="007C69DA"/>
    <w:rsid w:val="007E215A"/>
    <w:rsid w:val="00811B22"/>
    <w:rsid w:val="0081305A"/>
    <w:rsid w:val="008163D3"/>
    <w:rsid w:val="0081777C"/>
    <w:rsid w:val="008258E7"/>
    <w:rsid w:val="00827360"/>
    <w:rsid w:val="00833EBC"/>
    <w:rsid w:val="00843638"/>
    <w:rsid w:val="008578C8"/>
    <w:rsid w:val="008731C1"/>
    <w:rsid w:val="0087789A"/>
    <w:rsid w:val="0088225A"/>
    <w:rsid w:val="00894D3E"/>
    <w:rsid w:val="00897B22"/>
    <w:rsid w:val="008A1CCA"/>
    <w:rsid w:val="008A5514"/>
    <w:rsid w:val="008B3687"/>
    <w:rsid w:val="008B4129"/>
    <w:rsid w:val="008B6E78"/>
    <w:rsid w:val="008B7147"/>
    <w:rsid w:val="008D0D4A"/>
    <w:rsid w:val="008E3EA4"/>
    <w:rsid w:val="008E5988"/>
    <w:rsid w:val="008F4CCA"/>
    <w:rsid w:val="008F5CB6"/>
    <w:rsid w:val="0091506E"/>
    <w:rsid w:val="00924C2E"/>
    <w:rsid w:val="00926B09"/>
    <w:rsid w:val="00931543"/>
    <w:rsid w:val="0093721D"/>
    <w:rsid w:val="00937D80"/>
    <w:rsid w:val="00941BFA"/>
    <w:rsid w:val="00944AB3"/>
    <w:rsid w:val="0094655A"/>
    <w:rsid w:val="009530BF"/>
    <w:rsid w:val="00953B89"/>
    <w:rsid w:val="00953F26"/>
    <w:rsid w:val="009562DB"/>
    <w:rsid w:val="00960E84"/>
    <w:rsid w:val="00963DA9"/>
    <w:rsid w:val="00965353"/>
    <w:rsid w:val="009712A3"/>
    <w:rsid w:val="00971BE2"/>
    <w:rsid w:val="00977E6E"/>
    <w:rsid w:val="0098370D"/>
    <w:rsid w:val="00996DD4"/>
    <w:rsid w:val="009A6868"/>
    <w:rsid w:val="009B076A"/>
    <w:rsid w:val="009B0A2E"/>
    <w:rsid w:val="009B6EA1"/>
    <w:rsid w:val="00A15ACB"/>
    <w:rsid w:val="00A1790C"/>
    <w:rsid w:val="00A57D6A"/>
    <w:rsid w:val="00A618E3"/>
    <w:rsid w:val="00A632AF"/>
    <w:rsid w:val="00A84BDE"/>
    <w:rsid w:val="00A963FA"/>
    <w:rsid w:val="00A96EB8"/>
    <w:rsid w:val="00AA5937"/>
    <w:rsid w:val="00AB3330"/>
    <w:rsid w:val="00AC313E"/>
    <w:rsid w:val="00AC65BC"/>
    <w:rsid w:val="00AD09AC"/>
    <w:rsid w:val="00AD33AE"/>
    <w:rsid w:val="00AD43D8"/>
    <w:rsid w:val="00AE7F6B"/>
    <w:rsid w:val="00B1267E"/>
    <w:rsid w:val="00B23A4B"/>
    <w:rsid w:val="00B269D2"/>
    <w:rsid w:val="00B2789B"/>
    <w:rsid w:val="00B30BE1"/>
    <w:rsid w:val="00B32D86"/>
    <w:rsid w:val="00B32D92"/>
    <w:rsid w:val="00B365B7"/>
    <w:rsid w:val="00B465B5"/>
    <w:rsid w:val="00B52329"/>
    <w:rsid w:val="00B55E53"/>
    <w:rsid w:val="00B62033"/>
    <w:rsid w:val="00B82C8E"/>
    <w:rsid w:val="00B838BA"/>
    <w:rsid w:val="00B83B35"/>
    <w:rsid w:val="00B85841"/>
    <w:rsid w:val="00BC71F7"/>
    <w:rsid w:val="00BD26E3"/>
    <w:rsid w:val="00BE645F"/>
    <w:rsid w:val="00BE6661"/>
    <w:rsid w:val="00BF56C8"/>
    <w:rsid w:val="00C01353"/>
    <w:rsid w:val="00C01872"/>
    <w:rsid w:val="00C01E59"/>
    <w:rsid w:val="00C04217"/>
    <w:rsid w:val="00C10D1D"/>
    <w:rsid w:val="00C15F56"/>
    <w:rsid w:val="00C16129"/>
    <w:rsid w:val="00C3356C"/>
    <w:rsid w:val="00C33C7D"/>
    <w:rsid w:val="00C44939"/>
    <w:rsid w:val="00C50B34"/>
    <w:rsid w:val="00C51712"/>
    <w:rsid w:val="00C551C1"/>
    <w:rsid w:val="00C56CEF"/>
    <w:rsid w:val="00C863AA"/>
    <w:rsid w:val="00CB2953"/>
    <w:rsid w:val="00CB5556"/>
    <w:rsid w:val="00CB5C21"/>
    <w:rsid w:val="00CB6A4A"/>
    <w:rsid w:val="00CF134A"/>
    <w:rsid w:val="00CF1B1A"/>
    <w:rsid w:val="00D01C67"/>
    <w:rsid w:val="00D805FF"/>
    <w:rsid w:val="00D912F9"/>
    <w:rsid w:val="00DA5E4C"/>
    <w:rsid w:val="00DA5FA6"/>
    <w:rsid w:val="00DB7424"/>
    <w:rsid w:val="00DD3DC0"/>
    <w:rsid w:val="00DE2069"/>
    <w:rsid w:val="00DE35C1"/>
    <w:rsid w:val="00DF025B"/>
    <w:rsid w:val="00E0592B"/>
    <w:rsid w:val="00E05953"/>
    <w:rsid w:val="00E11237"/>
    <w:rsid w:val="00E24028"/>
    <w:rsid w:val="00E26E6E"/>
    <w:rsid w:val="00E30795"/>
    <w:rsid w:val="00E3153E"/>
    <w:rsid w:val="00E45943"/>
    <w:rsid w:val="00E4737B"/>
    <w:rsid w:val="00E4761C"/>
    <w:rsid w:val="00E5198F"/>
    <w:rsid w:val="00E6022B"/>
    <w:rsid w:val="00E76E4C"/>
    <w:rsid w:val="00E83D2A"/>
    <w:rsid w:val="00E9781D"/>
    <w:rsid w:val="00EA50BF"/>
    <w:rsid w:val="00EB5101"/>
    <w:rsid w:val="00EB60E4"/>
    <w:rsid w:val="00EC237A"/>
    <w:rsid w:val="00EC7B21"/>
    <w:rsid w:val="00EE1504"/>
    <w:rsid w:val="00EE4953"/>
    <w:rsid w:val="00EF67AC"/>
    <w:rsid w:val="00EF70F5"/>
    <w:rsid w:val="00F0276E"/>
    <w:rsid w:val="00F24918"/>
    <w:rsid w:val="00F25FFE"/>
    <w:rsid w:val="00F27185"/>
    <w:rsid w:val="00F372A0"/>
    <w:rsid w:val="00F373F7"/>
    <w:rsid w:val="00F42492"/>
    <w:rsid w:val="00F4270A"/>
    <w:rsid w:val="00F51181"/>
    <w:rsid w:val="00F514E5"/>
    <w:rsid w:val="00F540A8"/>
    <w:rsid w:val="00F54894"/>
    <w:rsid w:val="00F63467"/>
    <w:rsid w:val="00F73FEF"/>
    <w:rsid w:val="00F75DD8"/>
    <w:rsid w:val="00F82957"/>
    <w:rsid w:val="00F86460"/>
    <w:rsid w:val="00FA4885"/>
    <w:rsid w:val="00FA60EC"/>
    <w:rsid w:val="00FB2034"/>
    <w:rsid w:val="00FC545C"/>
    <w:rsid w:val="00FD6497"/>
    <w:rsid w:val="00FE287C"/>
    <w:rsid w:val="00FE5440"/>
    <w:rsid w:val="00FE6C01"/>
    <w:rsid w:val="00FF0CD1"/>
    <w:rsid w:val="00FF1C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標楷體" w:eastAsia="標楷體"/>
      <w:sz w:val="32"/>
    </w:rPr>
  </w:style>
  <w:style w:type="paragraph" w:styleId="a4">
    <w:name w:val="Body Text Indent"/>
    <w:basedOn w:val="a"/>
    <w:pPr>
      <w:ind w:leftChars="1" w:left="639" w:hangingChars="199" w:hanging="637"/>
    </w:pPr>
    <w:rPr>
      <w:rFonts w:eastAsia="標楷體"/>
      <w:sz w:val="32"/>
    </w:rPr>
  </w:style>
  <w:style w:type="paragraph" w:styleId="2">
    <w:name w:val="Body Text Indent 2"/>
    <w:basedOn w:val="a"/>
    <w:pPr>
      <w:spacing w:line="420" w:lineRule="exact"/>
      <w:ind w:leftChars="49" w:left="758" w:hangingChars="200" w:hanging="640"/>
    </w:pPr>
    <w:rPr>
      <w:rFonts w:eastAsia="標楷體"/>
      <w:sz w:val="32"/>
    </w:rPr>
  </w:style>
  <w:style w:type="paragraph" w:styleId="3">
    <w:name w:val="Body Text Indent 3"/>
    <w:basedOn w:val="a"/>
    <w:pPr>
      <w:ind w:leftChars="250" w:left="600" w:firstLineChars="12" w:firstLine="38"/>
    </w:pPr>
    <w:rPr>
      <w:rFonts w:ascii="標楷體" w:eastAsia="標楷體"/>
      <w:sz w:val="32"/>
    </w:rPr>
  </w:style>
  <w:style w:type="character" w:styleId="a5">
    <w:name w:val="annotation reference"/>
    <w:semiHidden/>
    <w:rPr>
      <w:sz w:val="18"/>
      <w:szCs w:val="18"/>
    </w:rPr>
  </w:style>
  <w:style w:type="paragraph" w:styleId="a6">
    <w:name w:val="header"/>
    <w:basedOn w:val="a"/>
    <w:pPr>
      <w:tabs>
        <w:tab w:val="center" w:pos="4153"/>
        <w:tab w:val="right" w:pos="8306"/>
      </w:tabs>
      <w:snapToGrid w:val="0"/>
    </w:pPr>
    <w:rPr>
      <w:sz w:val="20"/>
    </w:rPr>
  </w:style>
  <w:style w:type="paragraph" w:styleId="a7">
    <w:name w:val="footer"/>
    <w:basedOn w:val="a"/>
    <w:link w:val="a8"/>
    <w:uiPriority w:val="99"/>
    <w:pPr>
      <w:tabs>
        <w:tab w:val="center" w:pos="4153"/>
        <w:tab w:val="right" w:pos="8306"/>
      </w:tabs>
      <w:snapToGrid w:val="0"/>
    </w:pPr>
    <w:rPr>
      <w:sz w:val="20"/>
    </w:rPr>
  </w:style>
  <w:style w:type="character" w:styleId="a9">
    <w:name w:val="page number"/>
    <w:basedOn w:val="a0"/>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comshowdata">
    <w:name w:val="com_show_data"/>
    <w:rsid w:val="00192B2B"/>
  </w:style>
  <w:style w:type="paragraph" w:customStyle="1" w:styleId="Default">
    <w:name w:val="Default"/>
    <w:rsid w:val="0006564C"/>
    <w:pPr>
      <w:widowControl w:val="0"/>
      <w:autoSpaceDE w:val="0"/>
      <w:autoSpaceDN w:val="0"/>
      <w:adjustRightInd w:val="0"/>
    </w:pPr>
    <w:rPr>
      <w:rFonts w:ascii="標楷體" w:eastAsia="標楷體" w:cs="標楷體"/>
      <w:color w:val="000000"/>
      <w:sz w:val="24"/>
      <w:szCs w:val="24"/>
    </w:rPr>
  </w:style>
  <w:style w:type="character" w:customStyle="1" w:styleId="a8">
    <w:name w:val="頁尾 字元"/>
    <w:link w:val="a7"/>
    <w:uiPriority w:val="99"/>
    <w:rsid w:val="004C713B"/>
    <w:rPr>
      <w:kern w:val="2"/>
    </w:rPr>
  </w:style>
  <w:style w:type="table" w:styleId="aa">
    <w:name w:val="Table Grid"/>
    <w:basedOn w:val="a1"/>
    <w:uiPriority w:val="59"/>
    <w:rsid w:val="00E2402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標楷體" w:eastAsia="標楷體"/>
      <w:sz w:val="32"/>
    </w:rPr>
  </w:style>
  <w:style w:type="paragraph" w:styleId="a4">
    <w:name w:val="Body Text Indent"/>
    <w:basedOn w:val="a"/>
    <w:pPr>
      <w:ind w:leftChars="1" w:left="639" w:hangingChars="199" w:hanging="637"/>
    </w:pPr>
    <w:rPr>
      <w:rFonts w:eastAsia="標楷體"/>
      <w:sz w:val="32"/>
    </w:rPr>
  </w:style>
  <w:style w:type="paragraph" w:styleId="2">
    <w:name w:val="Body Text Indent 2"/>
    <w:basedOn w:val="a"/>
    <w:pPr>
      <w:spacing w:line="420" w:lineRule="exact"/>
      <w:ind w:leftChars="49" w:left="758" w:hangingChars="200" w:hanging="640"/>
    </w:pPr>
    <w:rPr>
      <w:rFonts w:eastAsia="標楷體"/>
      <w:sz w:val="32"/>
    </w:rPr>
  </w:style>
  <w:style w:type="paragraph" w:styleId="3">
    <w:name w:val="Body Text Indent 3"/>
    <w:basedOn w:val="a"/>
    <w:pPr>
      <w:ind w:leftChars="250" w:left="600" w:firstLineChars="12" w:firstLine="38"/>
    </w:pPr>
    <w:rPr>
      <w:rFonts w:ascii="標楷體" w:eastAsia="標楷體"/>
      <w:sz w:val="32"/>
    </w:rPr>
  </w:style>
  <w:style w:type="character" w:styleId="a5">
    <w:name w:val="annotation reference"/>
    <w:semiHidden/>
    <w:rPr>
      <w:sz w:val="18"/>
      <w:szCs w:val="18"/>
    </w:rPr>
  </w:style>
  <w:style w:type="paragraph" w:styleId="a6">
    <w:name w:val="header"/>
    <w:basedOn w:val="a"/>
    <w:pPr>
      <w:tabs>
        <w:tab w:val="center" w:pos="4153"/>
        <w:tab w:val="right" w:pos="8306"/>
      </w:tabs>
      <w:snapToGrid w:val="0"/>
    </w:pPr>
    <w:rPr>
      <w:sz w:val="20"/>
    </w:rPr>
  </w:style>
  <w:style w:type="paragraph" w:styleId="a7">
    <w:name w:val="footer"/>
    <w:basedOn w:val="a"/>
    <w:link w:val="a8"/>
    <w:uiPriority w:val="99"/>
    <w:pPr>
      <w:tabs>
        <w:tab w:val="center" w:pos="4153"/>
        <w:tab w:val="right" w:pos="8306"/>
      </w:tabs>
      <w:snapToGrid w:val="0"/>
    </w:pPr>
    <w:rPr>
      <w:sz w:val="20"/>
    </w:rPr>
  </w:style>
  <w:style w:type="character" w:styleId="a9">
    <w:name w:val="page number"/>
    <w:basedOn w:val="a0"/>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comshowdata">
    <w:name w:val="com_show_data"/>
    <w:rsid w:val="00192B2B"/>
  </w:style>
  <w:style w:type="paragraph" w:customStyle="1" w:styleId="Default">
    <w:name w:val="Default"/>
    <w:rsid w:val="0006564C"/>
    <w:pPr>
      <w:widowControl w:val="0"/>
      <w:autoSpaceDE w:val="0"/>
      <w:autoSpaceDN w:val="0"/>
      <w:adjustRightInd w:val="0"/>
    </w:pPr>
    <w:rPr>
      <w:rFonts w:ascii="標楷體" w:eastAsia="標楷體" w:cs="標楷體"/>
      <w:color w:val="000000"/>
      <w:sz w:val="24"/>
      <w:szCs w:val="24"/>
    </w:rPr>
  </w:style>
  <w:style w:type="character" w:customStyle="1" w:styleId="a8">
    <w:name w:val="頁尾 字元"/>
    <w:link w:val="a7"/>
    <w:uiPriority w:val="99"/>
    <w:rsid w:val="004C713B"/>
    <w:rPr>
      <w:kern w:val="2"/>
    </w:rPr>
  </w:style>
  <w:style w:type="table" w:styleId="aa">
    <w:name w:val="Table Grid"/>
    <w:basedOn w:val="a1"/>
    <w:uiPriority w:val="59"/>
    <w:rsid w:val="00E2402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5348F-8048-4EC4-A381-A56BF1124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國立臺北商業技術學院九十學年度第一學期第四次行政會議工作報告     九十年十二月十三日</dc:title>
  <dc:creator>台北商專人事室</dc:creator>
  <cp:lastModifiedBy>admin</cp:lastModifiedBy>
  <cp:revision>5</cp:revision>
  <cp:lastPrinted>2016-06-27T08:44:00Z</cp:lastPrinted>
  <dcterms:created xsi:type="dcterms:W3CDTF">2016-06-22T02:47:00Z</dcterms:created>
  <dcterms:modified xsi:type="dcterms:W3CDTF">2016-06-27T08:45:00Z</dcterms:modified>
</cp:coreProperties>
</file>